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CD13" w14:textId="77777777" w:rsidR="008743CE" w:rsidRDefault="0027100C" w:rsidP="0027100C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</w:t>
      </w:r>
      <w:r w:rsidR="00C43559">
        <w:rPr>
          <w:rFonts w:ascii="Times New Roman"/>
          <w:noProof/>
          <w:sz w:val="20"/>
          <w:lang w:val="en-US"/>
        </w:rPr>
        <w:drawing>
          <wp:inline distT="0" distB="0" distL="0" distR="0" wp14:anchorId="2A2F99A6" wp14:editId="7F26458D">
            <wp:extent cx="1230088" cy="1307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088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1EDB" w14:textId="77777777" w:rsidR="008743CE" w:rsidRDefault="008743CE">
      <w:pPr>
        <w:pStyle w:val="BodyText"/>
        <w:rPr>
          <w:rFonts w:ascii="Times New Roman"/>
          <w:sz w:val="20"/>
        </w:rPr>
      </w:pPr>
    </w:p>
    <w:p w14:paraId="6D207FF0" w14:textId="77777777" w:rsidR="008743CE" w:rsidRDefault="008743CE">
      <w:pPr>
        <w:pStyle w:val="BodyText"/>
        <w:rPr>
          <w:rFonts w:ascii="Times New Roman"/>
          <w:sz w:val="20"/>
        </w:rPr>
      </w:pPr>
    </w:p>
    <w:p w14:paraId="12D905DD" w14:textId="77777777" w:rsidR="008743CE" w:rsidRDefault="008743CE">
      <w:pPr>
        <w:pStyle w:val="BodyText"/>
        <w:rPr>
          <w:rFonts w:ascii="Times New Roman"/>
          <w:sz w:val="20"/>
        </w:rPr>
      </w:pPr>
    </w:p>
    <w:p w14:paraId="0C9C351D" w14:textId="77777777" w:rsidR="0029033B" w:rsidRDefault="0029033B">
      <w:pPr>
        <w:pStyle w:val="BodyText"/>
        <w:rPr>
          <w:rFonts w:ascii="Times New Roman"/>
          <w:sz w:val="20"/>
        </w:rPr>
      </w:pPr>
    </w:p>
    <w:p w14:paraId="2AC2A383" w14:textId="77777777" w:rsidR="008743CE" w:rsidRDefault="008743CE">
      <w:pPr>
        <w:pStyle w:val="BodyText"/>
        <w:rPr>
          <w:rFonts w:ascii="Times New Roman"/>
          <w:sz w:val="20"/>
        </w:rPr>
      </w:pPr>
    </w:p>
    <w:p w14:paraId="0807A339" w14:textId="77777777" w:rsidR="008743CE" w:rsidRDefault="008743CE">
      <w:pPr>
        <w:pStyle w:val="BodyText"/>
        <w:spacing w:before="4"/>
        <w:rPr>
          <w:rFonts w:ascii="Times New Roman"/>
          <w:sz w:val="26"/>
        </w:rPr>
      </w:pPr>
    </w:p>
    <w:p w14:paraId="3D3B3F18" w14:textId="77777777" w:rsidR="0029033B" w:rsidRDefault="0029033B">
      <w:pPr>
        <w:pStyle w:val="BodyText"/>
        <w:spacing w:before="4"/>
        <w:rPr>
          <w:rFonts w:ascii="Times New Roman"/>
          <w:sz w:val="26"/>
        </w:rPr>
      </w:pPr>
    </w:p>
    <w:p w14:paraId="1CE00E97" w14:textId="4045410F" w:rsidR="008743CE" w:rsidRDefault="0029033B">
      <w:pPr>
        <w:pStyle w:val="BodyText"/>
        <w:rPr>
          <w:sz w:val="20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7A4720AA" wp14:editId="3D7E57B4">
                <wp:simplePos x="0" y="0"/>
                <wp:positionH relativeFrom="column">
                  <wp:posOffset>2255713</wp:posOffset>
                </wp:positionH>
                <wp:positionV relativeFrom="paragraph">
                  <wp:posOffset>133985</wp:posOffset>
                </wp:positionV>
                <wp:extent cx="4076700" cy="412750"/>
                <wp:effectExtent l="0" t="0" r="0" b="6350"/>
                <wp:wrapNone/>
                <wp:docPr id="19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E7348" w14:textId="77777777" w:rsidR="00717230" w:rsidRDefault="00717230" w:rsidP="005A23D1">
                            <w:pPr>
                              <w:jc w:val="right"/>
                            </w:pPr>
                            <w:r w:rsidRPr="003454F2">
                              <w:rPr>
                                <w:b/>
                              </w:rPr>
                              <w:t>Obrađivač:</w:t>
                            </w:r>
                            <w:r>
                              <w:t xml:space="preserve"> Odjeljenje za razvoj i međunarodne projekte</w:t>
                            </w:r>
                          </w:p>
                          <w:p w14:paraId="55396EE4" w14:textId="77777777" w:rsidR="00717230" w:rsidRDefault="00717230" w:rsidP="005A23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4720AA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77.6pt;margin-top:10.55pt;width:321pt;height:32.5pt;z-index:48762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" filled="f" stroked="f">
                <v:textbox style="mso-fit-shape-to-text:t">
                  <w:txbxContent>
                    <w:p w14:paraId="321E7348" w14:textId="77777777" w:rsidR="00717230" w:rsidRDefault="00717230" w:rsidP="005A23D1">
                      <w:pPr>
                        <w:jc w:val="right"/>
                      </w:pPr>
                      <w:r w:rsidRPr="003454F2">
                        <w:rPr>
                          <w:b/>
                        </w:rPr>
                        <w:t>Obrađivač:</w:t>
                      </w:r>
                      <w:r>
                        <w:t xml:space="preserve"> Odjeljenje za razvoj i međunarodne projekte</w:t>
                      </w:r>
                    </w:p>
                    <w:p w14:paraId="55396EE4" w14:textId="77777777" w:rsidR="00717230" w:rsidRDefault="00717230" w:rsidP="005A23D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36D6082" w14:textId="77777777" w:rsidR="0029033B" w:rsidRDefault="0029033B">
      <w:pPr>
        <w:pStyle w:val="BodyText"/>
        <w:rPr>
          <w:sz w:val="20"/>
        </w:rPr>
      </w:pPr>
    </w:p>
    <w:p w14:paraId="47ABF6E6" w14:textId="77777777" w:rsidR="0029033B" w:rsidRDefault="0029033B">
      <w:pPr>
        <w:pStyle w:val="BodyText"/>
        <w:rPr>
          <w:sz w:val="20"/>
        </w:rPr>
      </w:pPr>
    </w:p>
    <w:p w14:paraId="43DAFF8C" w14:textId="77777777" w:rsidR="0029033B" w:rsidRDefault="0029033B">
      <w:pPr>
        <w:pStyle w:val="BodyText"/>
        <w:rPr>
          <w:sz w:val="20"/>
        </w:rPr>
      </w:pPr>
    </w:p>
    <w:p w14:paraId="46B8F60E" w14:textId="77777777" w:rsidR="0029033B" w:rsidRDefault="0029033B">
      <w:pPr>
        <w:pStyle w:val="BodyText"/>
        <w:rPr>
          <w:sz w:val="20"/>
        </w:rPr>
      </w:pPr>
    </w:p>
    <w:p w14:paraId="2BF2A41B" w14:textId="77777777" w:rsidR="0029033B" w:rsidRDefault="0029033B">
      <w:pPr>
        <w:pStyle w:val="BodyText"/>
        <w:rPr>
          <w:sz w:val="20"/>
        </w:rPr>
      </w:pPr>
    </w:p>
    <w:p w14:paraId="3F31DED5" w14:textId="77777777" w:rsidR="008743CE" w:rsidRDefault="008743CE">
      <w:pPr>
        <w:pStyle w:val="BodyText"/>
        <w:rPr>
          <w:sz w:val="20"/>
        </w:rPr>
      </w:pPr>
    </w:p>
    <w:p w14:paraId="3C0CA66D" w14:textId="77777777" w:rsidR="0029033B" w:rsidRDefault="0029033B">
      <w:pPr>
        <w:pStyle w:val="BodyText"/>
        <w:rPr>
          <w:sz w:val="20"/>
        </w:rPr>
      </w:pPr>
    </w:p>
    <w:p w14:paraId="213F1713" w14:textId="77777777" w:rsidR="0029033B" w:rsidRDefault="0029033B">
      <w:pPr>
        <w:pStyle w:val="BodyText"/>
        <w:rPr>
          <w:sz w:val="20"/>
        </w:rPr>
      </w:pPr>
    </w:p>
    <w:p w14:paraId="773E75A1" w14:textId="77777777" w:rsidR="008743CE" w:rsidRDefault="008743CE">
      <w:pPr>
        <w:pStyle w:val="BodyText"/>
        <w:rPr>
          <w:sz w:val="20"/>
        </w:rPr>
      </w:pPr>
    </w:p>
    <w:p w14:paraId="03C5130E" w14:textId="77777777" w:rsidR="008743CE" w:rsidRDefault="008743CE">
      <w:pPr>
        <w:pStyle w:val="BodyText"/>
        <w:rPr>
          <w:sz w:val="20"/>
        </w:rPr>
      </w:pPr>
    </w:p>
    <w:p w14:paraId="3A78A5DA" w14:textId="77777777" w:rsidR="008743CE" w:rsidRDefault="008743CE">
      <w:pPr>
        <w:pStyle w:val="BodyText"/>
        <w:spacing w:before="10"/>
        <w:rPr>
          <w:sz w:val="18"/>
        </w:rPr>
      </w:pPr>
    </w:p>
    <w:p w14:paraId="417F64A7" w14:textId="7F5BAEE3" w:rsidR="008743CE" w:rsidRDefault="00136934" w:rsidP="001218FF">
      <w:pPr>
        <w:pStyle w:val="Title"/>
        <w:ind w:left="821" w:firstLine="0"/>
        <w:jc w:val="center"/>
      </w:pPr>
      <w:r>
        <w:t>STRATEGIJA</w:t>
      </w:r>
      <w:r w:rsidR="001218FF" w:rsidRPr="0027100C">
        <w:t xml:space="preserve"> OBRAZOVANJA I ZAPOŠLJAVANJA GRADA GRADIŠKA ZA PERIOD 202</w:t>
      </w:r>
      <w:r w:rsidR="00931FB2">
        <w:t>4</w:t>
      </w:r>
      <w:r w:rsidR="001218FF" w:rsidRPr="0027100C">
        <w:t>-20</w:t>
      </w:r>
      <w:r w:rsidR="00931FB2">
        <w:t>30</w:t>
      </w:r>
      <w:r w:rsidR="001218FF" w:rsidRPr="0027100C">
        <w:t>. GODINE</w:t>
      </w:r>
    </w:p>
    <w:p w14:paraId="4F4526F2" w14:textId="77777777" w:rsidR="008743CE" w:rsidRDefault="008743CE">
      <w:pPr>
        <w:pStyle w:val="BodyText"/>
        <w:rPr>
          <w:b/>
          <w:sz w:val="36"/>
        </w:rPr>
      </w:pPr>
    </w:p>
    <w:p w14:paraId="2AF3E84F" w14:textId="77777777" w:rsidR="008743CE" w:rsidRDefault="008743CE">
      <w:pPr>
        <w:pStyle w:val="BodyText"/>
        <w:rPr>
          <w:b/>
          <w:sz w:val="36"/>
        </w:rPr>
      </w:pPr>
    </w:p>
    <w:p w14:paraId="6A23E2BB" w14:textId="77777777" w:rsidR="008743CE" w:rsidRDefault="008743CE">
      <w:pPr>
        <w:pStyle w:val="BodyText"/>
        <w:rPr>
          <w:b/>
          <w:sz w:val="36"/>
        </w:rPr>
      </w:pPr>
    </w:p>
    <w:p w14:paraId="7DBE1D6F" w14:textId="77777777" w:rsidR="008743CE" w:rsidRDefault="008743CE">
      <w:pPr>
        <w:pStyle w:val="BodyText"/>
        <w:rPr>
          <w:b/>
          <w:sz w:val="36"/>
        </w:rPr>
      </w:pPr>
    </w:p>
    <w:p w14:paraId="017C350C" w14:textId="77777777" w:rsidR="008743CE" w:rsidRDefault="008743CE">
      <w:pPr>
        <w:pStyle w:val="BodyText"/>
        <w:rPr>
          <w:b/>
          <w:sz w:val="36"/>
        </w:rPr>
      </w:pPr>
    </w:p>
    <w:p w14:paraId="150BBB71" w14:textId="77777777" w:rsidR="008743CE" w:rsidRDefault="008743CE">
      <w:pPr>
        <w:pStyle w:val="BodyText"/>
        <w:rPr>
          <w:b/>
          <w:sz w:val="36"/>
        </w:rPr>
      </w:pPr>
    </w:p>
    <w:p w14:paraId="7E22ACB9" w14:textId="77777777" w:rsidR="008743CE" w:rsidRDefault="008743CE">
      <w:pPr>
        <w:pStyle w:val="BodyText"/>
        <w:rPr>
          <w:b/>
          <w:sz w:val="36"/>
        </w:rPr>
      </w:pPr>
    </w:p>
    <w:p w14:paraId="13493646" w14:textId="77777777" w:rsidR="008743CE" w:rsidRDefault="008743CE">
      <w:pPr>
        <w:pStyle w:val="BodyText"/>
        <w:rPr>
          <w:b/>
          <w:sz w:val="36"/>
        </w:rPr>
      </w:pPr>
    </w:p>
    <w:p w14:paraId="7AB3DD70" w14:textId="77777777" w:rsidR="008743CE" w:rsidRDefault="008743CE">
      <w:pPr>
        <w:pStyle w:val="BodyText"/>
        <w:rPr>
          <w:b/>
          <w:sz w:val="36"/>
        </w:rPr>
      </w:pPr>
    </w:p>
    <w:p w14:paraId="614312DD" w14:textId="77777777" w:rsidR="008743CE" w:rsidRDefault="008743CE">
      <w:pPr>
        <w:pStyle w:val="BodyText"/>
        <w:rPr>
          <w:b/>
          <w:sz w:val="36"/>
        </w:rPr>
      </w:pPr>
    </w:p>
    <w:p w14:paraId="3C42C7B1" w14:textId="77777777" w:rsidR="008743CE" w:rsidRDefault="008743CE">
      <w:pPr>
        <w:pStyle w:val="BodyText"/>
        <w:rPr>
          <w:b/>
          <w:sz w:val="36"/>
        </w:rPr>
      </w:pPr>
    </w:p>
    <w:p w14:paraId="68F395A2" w14:textId="77777777" w:rsidR="008743CE" w:rsidRDefault="008743CE">
      <w:pPr>
        <w:pStyle w:val="BodyText"/>
        <w:rPr>
          <w:b/>
          <w:sz w:val="36"/>
        </w:rPr>
      </w:pPr>
    </w:p>
    <w:p w14:paraId="63C05ADD" w14:textId="77777777" w:rsidR="008743CE" w:rsidRDefault="008743CE">
      <w:pPr>
        <w:pStyle w:val="BodyText"/>
        <w:rPr>
          <w:b/>
          <w:sz w:val="36"/>
        </w:rPr>
      </w:pPr>
    </w:p>
    <w:p w14:paraId="656AC984" w14:textId="77777777" w:rsidR="008743CE" w:rsidRDefault="008743CE">
      <w:pPr>
        <w:pStyle w:val="BodyText"/>
        <w:rPr>
          <w:b/>
          <w:sz w:val="36"/>
        </w:rPr>
      </w:pPr>
    </w:p>
    <w:p w14:paraId="5EC6ABE3" w14:textId="77777777" w:rsidR="002B429A" w:rsidRDefault="002B429A">
      <w:pPr>
        <w:pStyle w:val="BodyText"/>
        <w:rPr>
          <w:b/>
          <w:sz w:val="36"/>
        </w:rPr>
      </w:pPr>
    </w:p>
    <w:p w14:paraId="1DBB4F13" w14:textId="77777777" w:rsidR="002B429A" w:rsidRDefault="002B429A">
      <w:pPr>
        <w:pStyle w:val="BodyText"/>
        <w:rPr>
          <w:b/>
          <w:sz w:val="36"/>
        </w:rPr>
      </w:pPr>
    </w:p>
    <w:p w14:paraId="4CC1C91C" w14:textId="6EF3A807" w:rsidR="008743CE" w:rsidRDefault="000B7D2D">
      <w:pPr>
        <w:pStyle w:val="Heading1"/>
        <w:spacing w:before="210"/>
        <w:ind w:left="3462" w:firstLine="0"/>
      </w:pPr>
      <w:bookmarkStart w:id="0" w:name="_Toc153534214"/>
      <w:bookmarkStart w:id="1" w:name="_Toc153534278"/>
      <w:r w:rsidRPr="0027100C">
        <w:t>Gradiška,</w:t>
      </w:r>
      <w:r w:rsidR="0093783A" w:rsidRPr="0027100C">
        <w:t xml:space="preserve"> </w:t>
      </w:r>
      <w:r w:rsidR="00F74BF2">
        <w:t>februar</w:t>
      </w:r>
      <w:r w:rsidR="00497F9F">
        <w:t xml:space="preserve"> </w:t>
      </w:r>
      <w:r w:rsidRPr="0027100C">
        <w:t>202</w:t>
      </w:r>
      <w:r w:rsidR="00F74BF2">
        <w:t>4</w:t>
      </w:r>
      <w:r w:rsidR="00C43559" w:rsidRPr="0027100C">
        <w:t>. godine</w:t>
      </w:r>
      <w:bookmarkEnd w:id="0"/>
      <w:bookmarkEnd w:id="1"/>
    </w:p>
    <w:p w14:paraId="414D1030" w14:textId="77777777" w:rsidR="008743CE" w:rsidRDefault="008743CE">
      <w:pPr>
        <w:sectPr w:rsidR="008743CE" w:rsidSect="00C865E8">
          <w:type w:val="continuous"/>
          <w:pgSz w:w="11920" w:h="16850"/>
          <w:pgMar w:top="720" w:right="380" w:bottom="280" w:left="1000" w:header="720" w:footer="720" w:gutter="0"/>
          <w:cols w:space="720"/>
        </w:sectPr>
      </w:pPr>
    </w:p>
    <w:p w14:paraId="2EC93CC1" w14:textId="77777777" w:rsidR="008743CE" w:rsidRDefault="008743CE"/>
    <w:sdt>
      <w:sdtPr>
        <w:rPr>
          <w:rFonts w:ascii="Arial" w:eastAsia="Arial" w:hAnsi="Arial" w:cs="Arial"/>
          <w:color w:val="auto"/>
          <w:sz w:val="22"/>
          <w:szCs w:val="22"/>
          <w:lang w:val="hr-HR"/>
        </w:rPr>
        <w:id w:val="-20894560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1DFC67" w14:textId="77777777" w:rsidR="00CD7CF6" w:rsidRPr="00B11023" w:rsidRDefault="00CD7CF6" w:rsidP="00CD7CF6">
          <w:pPr>
            <w:pStyle w:val="TOCHeading"/>
            <w:rPr>
              <w:b/>
              <w:color w:val="auto"/>
              <w:sz w:val="24"/>
            </w:rPr>
          </w:pPr>
          <w:r w:rsidRPr="00B11023">
            <w:rPr>
              <w:b/>
              <w:color w:val="auto"/>
              <w:sz w:val="24"/>
            </w:rPr>
            <w:t>SADRŽAJ</w:t>
          </w:r>
        </w:p>
        <w:p w14:paraId="6C541ED6" w14:textId="4B04E8FA" w:rsidR="004136E1" w:rsidRPr="00B11023" w:rsidRDefault="004136E1" w:rsidP="00B11023">
          <w:pPr>
            <w:pStyle w:val="TOCHeading"/>
            <w:ind w:right="80"/>
            <w:rPr>
              <w:rFonts w:ascii="Arial" w:hAnsi="Arial" w:cs="Arial"/>
              <w:b/>
              <w:noProof/>
              <w:color w:val="FF0000"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22FEF7A" w14:textId="171F01C6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79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UVOD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_Toc153534279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02FF5A" w14:textId="7639FB58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0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ANALIZE TOKOM IZRADE STRATEŠKOG DOKUMETA</w:t>
            </w:r>
            <w:r w:rsidR="004136E1" w:rsidRPr="00B11023">
              <w:rPr>
                <w:rFonts w:ascii="Arial" w:hAnsi="Arial" w:cs="Arial"/>
                <w:b/>
                <w:bCs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003D35" w14:textId="3BB761BD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7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OPŠTI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  <w:spacing w:val="-1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PODACI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6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38D274" w14:textId="37526669" w:rsidR="004136E1" w:rsidRPr="00B11023" w:rsidRDefault="00822DF5" w:rsidP="00B11023">
          <w:pPr>
            <w:pStyle w:val="TOC1"/>
            <w:tabs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3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lang w:val="sr-Cyrl-BA"/>
              </w:rPr>
              <w:t>.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1.     Geografske karakteristike i saobraćajna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spacing w:val="-2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povezanost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6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EE6874" w14:textId="0F5FC6FE" w:rsidR="004136E1" w:rsidRPr="00B11023" w:rsidRDefault="00822DF5" w:rsidP="00B11023">
          <w:pPr>
            <w:pStyle w:val="TOC1"/>
            <w:tabs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89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lang w:val="sr-Cyrl-BA"/>
              </w:rPr>
              <w:t>3.2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.     Demografske karakteristike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_Toc153534289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2A32CF" w14:textId="083A556C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0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4.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STRATEŠKA PLATFORMA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9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EC1508" w14:textId="32C80BDF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Situaciona analiza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9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EF81B0" w14:textId="1D2CD4E7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2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Osnovne škole na prostoru grada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_Toc153534292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9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0FC321" w14:textId="32E85D3D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4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Srednje škole na prostoru grada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_Toc153534294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14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BDA11A" w14:textId="1A34C693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5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Obrazovanje odraslih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17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DA53AA" w14:textId="66949CE7" w:rsidR="004136E1" w:rsidRPr="00B11023" w:rsidRDefault="00822DF5" w:rsidP="00B11023">
          <w:pPr>
            <w:pStyle w:val="TOC1"/>
            <w:tabs>
              <w:tab w:val="left" w:pos="108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Programi osposobljavanja u JU „Tehnička škola“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18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C865EA" w14:textId="2F148252" w:rsidR="004136E1" w:rsidRPr="00B11023" w:rsidRDefault="00822DF5" w:rsidP="00B11023">
          <w:pPr>
            <w:pStyle w:val="TOC1"/>
            <w:tabs>
              <w:tab w:val="left" w:pos="108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7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Programi osposobljavanja u JU „Srednja stručna i tehnička škola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18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FAB4F3" w14:textId="43E96510" w:rsidR="004136E1" w:rsidRPr="00B11023" w:rsidRDefault="00822DF5" w:rsidP="00B11023">
          <w:pPr>
            <w:pStyle w:val="TOC1"/>
            <w:tabs>
              <w:tab w:val="left" w:pos="108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4.1.3.3.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Program obrazovanja odraslih u JU OŠ „Sveti Sava“ Dubrave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_Toc153534298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18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FC9A54" w14:textId="2EAA560D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299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4.1.4.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ab/>
              <w:t>Analiza ankete završnih razreda srednjih škola na teritoriji grada Gradiška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instrText xml:space="preserve"> PAGEREF _Toc153534299 \h </w:instrTex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separate"/>
            </w:r>
            <w:r w:rsidR="0036629B">
              <w:rPr>
                <w:rStyle w:val="Hyperlink"/>
                <w:rFonts w:ascii="Arial" w:eastAsia="Arial" w:hAnsi="Arial" w:cs="Arial"/>
                <w:noProof/>
                <w:webHidden/>
              </w:rPr>
              <w:t>19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end"/>
            </w:r>
          </w:hyperlink>
        </w:p>
        <w:p w14:paraId="1EB9705E" w14:textId="2D6E315F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0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5.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PRIVREDA GRADA 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20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18968C" w14:textId="0A3DAF88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5.1.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Struktura privrednih društava sa sjedištem u Gradišci prema području djelatnosti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20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62D54D" w14:textId="04D7DA43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3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5.2.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Spolјnotrgovinska razmjena grada Gradiška za period 2017-2022. godine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_Toc153534303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21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C3B6C2" w14:textId="1F651392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5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6.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ANALIZA LOKALNE EKONOMSKE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  <w:spacing w:val="-5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SITUACIJE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1470705" w14:textId="0B560544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Broj  zaposlenih lica prema području djelatnosti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44EE43" w14:textId="7C96EA72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09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Bruto  plate prema području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_Toc153534309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2E7E1B" w14:textId="40DFC997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Ukupan prihod prema području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23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C70C2D" w14:textId="5BAAA588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3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6.4.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Izvoz po godinama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_Toc153534313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2AEE0C" w14:textId="741925AB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4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6.5.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Ukupan neto dobitak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_Toc153534314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24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FAF1B7" w14:textId="065815D5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5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6.6.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Analiza prerađivačke industrije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25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17CB86" w14:textId="47C2A341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6.7.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Analiza potreba za radnom snagom na lokalnom tržištu rada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26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E7CFEA" w14:textId="76E2A769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7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7.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STANJE I TOKOVI NA LOKALNOM TRŽIŠTU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  <w:spacing w:val="-2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RADA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1FFDC6" w14:textId="7B5439E0" w:rsidR="004136E1" w:rsidRPr="00B11023" w:rsidRDefault="00822DF5" w:rsidP="00B11023">
          <w:pPr>
            <w:pStyle w:val="TOC1"/>
            <w:tabs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1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7.1.   Prosječan broj zaposlenih lica na teritoriji grada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spacing w:val="-8"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Gradiška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_Toc153534318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432834" w14:textId="6B541558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0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Struktura nezaposlenih</w:t>
            </w:r>
            <w:r w:rsidR="004136E1" w:rsidRPr="007F4B91">
              <w:rPr>
                <w:rStyle w:val="Hyperlink"/>
                <w:rFonts w:ascii="Arial" w:eastAsia="Arial" w:hAnsi="Arial" w:cs="Arial"/>
                <w:noProof/>
              </w:rPr>
              <w:t xml:space="preserve"> 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lica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27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6A01E0" w14:textId="55F52814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  <w:noProof/>
            </w:rPr>
          </w:pPr>
          <w:hyperlink w:anchor="_Toc153534321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7.2.1.      Kvalifikaciona struktura nezaposlenih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instrText xml:space="preserve"> PAGEREF _Toc153534321 \h </w:instrTex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separate"/>
            </w:r>
            <w:r w:rsidR="0036629B">
              <w:rPr>
                <w:rStyle w:val="Hyperlink"/>
                <w:rFonts w:ascii="Arial" w:eastAsia="Arial" w:hAnsi="Arial" w:cs="Arial"/>
                <w:noProof/>
                <w:webHidden/>
              </w:rPr>
              <w:t>27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end"/>
            </w:r>
          </w:hyperlink>
        </w:p>
        <w:p w14:paraId="65D69D94" w14:textId="1FA827FD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  <w:noProof/>
            </w:rPr>
          </w:pPr>
          <w:hyperlink w:anchor="_Toc153534322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7.2.2.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ab/>
              <w:t>Starosna struktura nezaposlenih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instrText xml:space="preserve"> PAGEREF _Toc153534322 \h </w:instrTex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separate"/>
            </w:r>
            <w:r w:rsidR="0036629B">
              <w:rPr>
                <w:rStyle w:val="Hyperlink"/>
                <w:rFonts w:ascii="Arial" w:eastAsia="Arial" w:hAnsi="Arial" w:cs="Arial"/>
                <w:noProof/>
                <w:webHidden/>
              </w:rPr>
              <w:t>28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end"/>
            </w:r>
          </w:hyperlink>
        </w:p>
        <w:p w14:paraId="75682CBD" w14:textId="1C390620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  <w:noProof/>
            </w:rPr>
          </w:pPr>
          <w:hyperlink w:anchor="_Toc153534323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7.2.3.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ab/>
              <w:t>Kategorije teže zapošljivih lica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instrText xml:space="preserve"> PAGEREF _Toc153534323 \h </w:instrTex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separate"/>
            </w:r>
            <w:r w:rsidR="0036629B">
              <w:rPr>
                <w:rStyle w:val="Hyperlink"/>
                <w:rFonts w:ascii="Arial" w:eastAsia="Arial" w:hAnsi="Arial" w:cs="Arial"/>
                <w:noProof/>
                <w:webHidden/>
              </w:rPr>
              <w:t>28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end"/>
            </w:r>
          </w:hyperlink>
        </w:p>
        <w:p w14:paraId="38893B75" w14:textId="48620E9F" w:rsidR="004136E1" w:rsidRPr="00B11023" w:rsidRDefault="00822DF5" w:rsidP="00B11023">
          <w:pPr>
            <w:pStyle w:val="TOC1"/>
            <w:tabs>
              <w:tab w:val="left" w:pos="900"/>
              <w:tab w:val="right" w:leader="dot" w:pos="10530"/>
            </w:tabs>
            <w:ind w:right="80"/>
            <w:rPr>
              <w:rStyle w:val="Hyperlink"/>
              <w:rFonts w:ascii="Arial" w:eastAsia="Arial" w:hAnsi="Arial" w:cs="Arial"/>
              <w:noProof/>
            </w:rPr>
          </w:pPr>
          <w:hyperlink w:anchor="_Toc153534324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7.2.4.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ab/>
              <w:t>Neformalna zaposlenost i anketna stopa nezaposlenosti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instrText xml:space="preserve"> PAGEREF _Toc153534324 \h </w:instrTex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separate"/>
            </w:r>
            <w:r w:rsidR="0036629B">
              <w:rPr>
                <w:rStyle w:val="Hyperlink"/>
                <w:rFonts w:ascii="Arial" w:eastAsia="Arial" w:hAnsi="Arial" w:cs="Arial"/>
                <w:noProof/>
                <w:webHidden/>
              </w:rPr>
              <w:t>29</w:t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  <w:webHidden/>
              </w:rPr>
              <w:fldChar w:fldCharType="end"/>
            </w:r>
          </w:hyperlink>
        </w:p>
        <w:p w14:paraId="03BAC775" w14:textId="156C11A1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5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8.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SWOT ANALIZA I STRETEŠKO FOKUSIRANJE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_Toc153534325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30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827FB7" w14:textId="377BDEB7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6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8.1.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Pregled unutrašnjih i spoljnjih faktora – SWOT analiza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_Toc153534326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30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C6A4967" w14:textId="16B36992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7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8.2.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Strateško fokusiranje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_Toc153534327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30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8EB78E" w14:textId="37330CD1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8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8.3.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Vizija razvoja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_Toc153534328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31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2492D7" w14:textId="00915E05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29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8.4.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Streteški ciljevi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_Toc153534329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31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21E3D3" w14:textId="56954CE6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30" w:history="1"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8.5.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noProof/>
              </w:rPr>
              <w:t>Prioriteti i mjere sa indikatorima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_Toc153534330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32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2DE574" w14:textId="6A9B625E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31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9.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PROVJERA UNUTRAŠNjE I MEĐUSOBNE USKLAĐENOSTI STRATEŠKIH DOKUMENATA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_Toc153534331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35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C86EC7" w14:textId="01BD67D0" w:rsidR="004136E1" w:rsidRPr="00B11023" w:rsidRDefault="00822DF5" w:rsidP="00B11023">
          <w:pPr>
            <w:pStyle w:val="TOC1"/>
            <w:tabs>
              <w:tab w:val="left" w:pos="572"/>
              <w:tab w:val="right" w:leader="dot" w:pos="10530"/>
            </w:tabs>
            <w:ind w:right="80"/>
            <w:rPr>
              <w:rFonts w:ascii="Arial" w:eastAsiaTheme="minorEastAsia" w:hAnsi="Arial" w:cs="Arial"/>
              <w:noProof/>
              <w:kern w:val="2"/>
              <w:lang w:val="en-US"/>
              <w14:ligatures w14:val="standardContextual"/>
            </w:rPr>
          </w:pPr>
          <w:hyperlink w:anchor="_Toc153534332" w:history="1">
            <w:r w:rsidR="004136E1" w:rsidRPr="00B11023">
              <w:rPr>
                <w:rStyle w:val="Hyperlink"/>
                <w:rFonts w:ascii="Arial" w:eastAsia="Arial" w:hAnsi="Arial" w:cs="Arial"/>
                <w:noProof/>
                <w:w w:val="99"/>
              </w:rPr>
              <w:t>10.</w:t>
            </w:r>
            <w:r w:rsidR="004136E1" w:rsidRPr="00B11023">
              <w:rPr>
                <w:rFonts w:ascii="Arial" w:eastAsiaTheme="minorEastAsia" w:hAnsi="Arial" w:cs="Arial"/>
                <w:noProof/>
                <w:kern w:val="2"/>
                <w:lang w:val="en-US"/>
                <w14:ligatures w14:val="standardContextual"/>
              </w:rPr>
              <w:tab/>
            </w:r>
            <w:r w:rsidR="004136E1" w:rsidRPr="00B11023">
              <w:rPr>
                <w:rStyle w:val="Hyperlink"/>
                <w:rFonts w:ascii="Arial" w:eastAsia="Arial" w:hAnsi="Arial" w:cs="Arial"/>
                <w:b/>
                <w:bCs/>
                <w:noProof/>
              </w:rPr>
              <w:t>OKVIRNI FINANSIJSKI PLAN</w:t>
            </w:r>
            <w:r w:rsidR="004136E1" w:rsidRPr="00B11023">
              <w:rPr>
                <w:rFonts w:ascii="Arial" w:hAnsi="Arial" w:cs="Arial"/>
                <w:noProof/>
                <w:webHidden/>
              </w:rPr>
              <w:tab/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6E1" w:rsidRPr="00B11023">
              <w:rPr>
                <w:rFonts w:ascii="Arial" w:hAnsi="Arial" w:cs="Arial"/>
                <w:noProof/>
                <w:webHidden/>
              </w:rPr>
              <w:instrText xml:space="preserve"> PAGEREF _Toc153534332 \h </w:instrText>
            </w:r>
            <w:r w:rsidR="004136E1" w:rsidRPr="00B11023">
              <w:rPr>
                <w:rFonts w:ascii="Arial" w:hAnsi="Arial" w:cs="Arial"/>
                <w:noProof/>
                <w:webHidden/>
              </w:rPr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6629B">
              <w:rPr>
                <w:rFonts w:ascii="Arial" w:hAnsi="Arial" w:cs="Arial"/>
                <w:noProof/>
                <w:webHidden/>
              </w:rPr>
              <w:t>37</w:t>
            </w:r>
            <w:r w:rsidR="004136E1" w:rsidRPr="00B11023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621275" w14:textId="45C125B0" w:rsidR="004136E1" w:rsidRDefault="004136E1">
          <w:r>
            <w:rPr>
              <w:b/>
              <w:bCs/>
              <w:noProof/>
            </w:rPr>
            <w:fldChar w:fldCharType="end"/>
          </w:r>
        </w:p>
      </w:sdtContent>
    </w:sdt>
    <w:p w14:paraId="7D93B2FD" w14:textId="77777777" w:rsidR="004136E1" w:rsidRDefault="004136E1">
      <w:pPr>
        <w:rPr>
          <w:rFonts w:ascii="Times New Roman"/>
        </w:rPr>
        <w:sectPr w:rsidR="004136E1" w:rsidSect="00C865E8">
          <w:footerReference w:type="default" r:id="rId9"/>
          <w:pgSz w:w="11920" w:h="16850"/>
          <w:pgMar w:top="1520" w:right="580" w:bottom="720" w:left="1000" w:header="0" w:footer="536" w:gutter="0"/>
          <w:pgNumType w:start="2"/>
          <w:cols w:space="720"/>
        </w:sectPr>
      </w:pPr>
    </w:p>
    <w:p w14:paraId="2646802F" w14:textId="77777777" w:rsidR="008743CE" w:rsidRDefault="00C43559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77"/>
        <w:ind w:left="701" w:hanging="361"/>
      </w:pPr>
      <w:bookmarkStart w:id="2" w:name="_Toc153534215"/>
      <w:bookmarkStart w:id="3" w:name="_Toc153534279"/>
      <w:r>
        <w:lastRenderedPageBreak/>
        <w:t>UVOD</w:t>
      </w:r>
      <w:bookmarkEnd w:id="2"/>
      <w:bookmarkEnd w:id="3"/>
    </w:p>
    <w:p w14:paraId="7C141998" w14:textId="6026A333" w:rsidR="008743CE" w:rsidRPr="00B11023" w:rsidRDefault="00D92192" w:rsidP="004B406D">
      <w:pPr>
        <w:pStyle w:val="BodyText"/>
        <w:spacing w:before="120" w:line="276" w:lineRule="auto"/>
        <w:ind w:left="340" w:right="567"/>
        <w:jc w:val="both"/>
      </w:pPr>
      <w:r w:rsidRPr="00B11023">
        <w:t>Strategija</w:t>
      </w:r>
      <w:r w:rsidR="00C43559" w:rsidRPr="00B11023">
        <w:t xml:space="preserve"> obrazovanja i zapošljavan</w:t>
      </w:r>
      <w:r w:rsidR="000B7D2D" w:rsidRPr="00B11023">
        <w:t>ja Gr</w:t>
      </w:r>
      <w:r w:rsidR="004F2BCF" w:rsidRPr="00B11023">
        <w:t>ada Gradiška za period 202</w:t>
      </w:r>
      <w:r w:rsidR="00BE1368">
        <w:t>4</w:t>
      </w:r>
      <w:r w:rsidR="004F2BCF" w:rsidRPr="00B11023">
        <w:t>-20</w:t>
      </w:r>
      <w:r w:rsidR="00BE1368">
        <w:t>30</w:t>
      </w:r>
      <w:r w:rsidR="00C43559" w:rsidRPr="00B11023">
        <w:t xml:space="preserve">. godine (u daljem tekstu </w:t>
      </w:r>
      <w:r w:rsidRPr="00B11023">
        <w:t>Strategija</w:t>
      </w:r>
      <w:r w:rsidR="00C43559" w:rsidRPr="00B11023">
        <w:t xml:space="preserve">), predstavlja </w:t>
      </w:r>
      <w:r w:rsidRPr="00B11023">
        <w:t>dokument</w:t>
      </w:r>
      <w:r w:rsidR="000B7D2D" w:rsidRPr="00B11023">
        <w:t xml:space="preserve"> za aktivno provođenje politika iz pomenute dvije oblasti. </w:t>
      </w:r>
      <w:r w:rsidRPr="00B11023">
        <w:t>Strategijom</w:t>
      </w:r>
      <w:r w:rsidR="00C43559" w:rsidRPr="00B11023">
        <w:t xml:space="preserve"> se utvrđuju polazne osnove, definišu</w:t>
      </w:r>
      <w:r w:rsidRPr="00B11023">
        <w:t>, ciljevi,</w:t>
      </w:r>
      <w:r w:rsidR="00C43559" w:rsidRPr="00B11023">
        <w:t xml:space="preserve"> prioriteti</w:t>
      </w:r>
      <w:r w:rsidRPr="00B11023">
        <w:t xml:space="preserve">, </w:t>
      </w:r>
      <w:r w:rsidR="00C43559" w:rsidRPr="00B11023">
        <w:t>mjere</w:t>
      </w:r>
      <w:r w:rsidRPr="00B11023">
        <w:t xml:space="preserve"> i aktivnosti</w:t>
      </w:r>
      <w:r w:rsidR="00354A6F" w:rsidRPr="00B11023">
        <w:t>,</w:t>
      </w:r>
      <w:r w:rsidR="00C43559" w:rsidRPr="00B11023">
        <w:t xml:space="preserve"> </w:t>
      </w:r>
      <w:r w:rsidRPr="00B11023">
        <w:t>koj</w:t>
      </w:r>
      <w:r w:rsidR="00354A6F" w:rsidRPr="00B11023">
        <w:t>e</w:t>
      </w:r>
      <w:r w:rsidRPr="00B11023">
        <w:t xml:space="preserve"> treba da dopinesu definisanim ciljevima i realizaciji mjera </w:t>
      </w:r>
      <w:r w:rsidR="00C43559" w:rsidRPr="00B11023">
        <w:t>u zadanom vremenskom</w:t>
      </w:r>
      <w:r w:rsidR="00C43559" w:rsidRPr="00B11023">
        <w:rPr>
          <w:spacing w:val="-14"/>
        </w:rPr>
        <w:t xml:space="preserve"> </w:t>
      </w:r>
      <w:r w:rsidR="00C43559" w:rsidRPr="00B11023">
        <w:t>okviru.</w:t>
      </w:r>
    </w:p>
    <w:p w14:paraId="2A26DC1F" w14:textId="05FC876A" w:rsidR="008743CE" w:rsidRPr="00B11023" w:rsidRDefault="00C43559" w:rsidP="004B406D">
      <w:pPr>
        <w:pStyle w:val="BodyText"/>
        <w:spacing w:before="120" w:line="276" w:lineRule="auto"/>
        <w:ind w:left="340" w:right="567"/>
        <w:jc w:val="both"/>
      </w:pPr>
      <w:r w:rsidRPr="00B11023">
        <w:t xml:space="preserve">Izradu </w:t>
      </w:r>
      <w:r w:rsidR="002E2C66" w:rsidRPr="00B11023">
        <w:t>Strategije</w:t>
      </w:r>
      <w:r w:rsidRPr="00B11023">
        <w:t xml:space="preserve"> provodi Savjet za obrazovanje i zapošljavanje Gra</w:t>
      </w:r>
      <w:r w:rsidR="000B7D2D" w:rsidRPr="00B11023">
        <w:t>da Gradiška</w:t>
      </w:r>
      <w:r w:rsidR="002E2C66" w:rsidRPr="00B11023">
        <w:t xml:space="preserve"> i Radni tim za i</w:t>
      </w:r>
      <w:r w:rsidR="00931FB2" w:rsidRPr="00B11023">
        <w:t>z</w:t>
      </w:r>
      <w:r w:rsidR="002E2C66" w:rsidRPr="00B11023">
        <w:t>radu Strategije obrazovanja i zapošljavanja grada Gradiška za period 202</w:t>
      </w:r>
      <w:r w:rsidR="00206C62" w:rsidRPr="00B11023">
        <w:t>4</w:t>
      </w:r>
      <w:r w:rsidR="002E2C66" w:rsidRPr="00B11023">
        <w:t>-20</w:t>
      </w:r>
      <w:r w:rsidR="00931FB2" w:rsidRPr="00B11023">
        <w:t>30</w:t>
      </w:r>
      <w:r w:rsidR="002E2C66" w:rsidRPr="00B11023">
        <w:t>. godine</w:t>
      </w:r>
      <w:r w:rsidR="000B7D2D" w:rsidRPr="00B11023">
        <w:t xml:space="preserve"> koje je imenovao G</w:t>
      </w:r>
      <w:r w:rsidRPr="00B11023">
        <w:t>radonačelnik, a koj</w:t>
      </w:r>
      <w:r w:rsidR="002E2C66" w:rsidRPr="00B11023">
        <w:t>i</w:t>
      </w:r>
      <w:r w:rsidRPr="00B11023">
        <w:t xml:space="preserve"> se sastoji od predstavnika Gradske uprave, Zavoda za zapošljavanje, privrednika, insp</w:t>
      </w:r>
      <w:r w:rsidR="000B7D2D" w:rsidRPr="00B11023">
        <w:t>ekcij</w:t>
      </w:r>
      <w:r w:rsidR="002E2C66" w:rsidRPr="00B11023">
        <w:t>a</w:t>
      </w:r>
      <w:r w:rsidR="000B7D2D" w:rsidRPr="00B11023">
        <w:t xml:space="preserve"> obrazovnih institucija</w:t>
      </w:r>
      <w:r w:rsidR="002E2C66" w:rsidRPr="00B11023">
        <w:t xml:space="preserve"> i predstavnika civilnog društva </w:t>
      </w:r>
      <w:r w:rsidR="000B7D2D" w:rsidRPr="00B11023">
        <w:t>uz tehničku pomoć Odjeljenja za razvoj i međunarodne projekte, Gradske uprave grada Gradiška.</w:t>
      </w:r>
    </w:p>
    <w:p w14:paraId="39AFA291" w14:textId="77777777" w:rsidR="00D53BC3" w:rsidRPr="00B11023" w:rsidRDefault="00D53BC3" w:rsidP="004B406D">
      <w:pPr>
        <w:pStyle w:val="BodyText"/>
        <w:spacing w:before="120"/>
        <w:ind w:left="340" w:right="567"/>
        <w:jc w:val="both"/>
      </w:pPr>
      <w:r w:rsidRPr="00B11023">
        <w:t xml:space="preserve">Osnov za utvrđivanje Strategije predstavljaju: </w:t>
      </w:r>
    </w:p>
    <w:p w14:paraId="70322FA6" w14:textId="79370898" w:rsidR="00AC7FAB" w:rsidRPr="00B11023" w:rsidRDefault="00AC7FAB" w:rsidP="00AC7FAB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razvoja grada Gradiška za period 2021-2027. godine</w:t>
      </w:r>
    </w:p>
    <w:p w14:paraId="2D551C07" w14:textId="7D0627CF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Program ekonomskih reformi Republike Srpske</w:t>
      </w:r>
    </w:p>
    <w:p w14:paraId="471E399F" w14:textId="55C1473D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Program rada Vlade Republike Srpske</w:t>
      </w:r>
    </w:p>
    <w:p w14:paraId="45B89469" w14:textId="097B8D3A" w:rsidR="00D53BC3" w:rsidRPr="00B11023" w:rsidRDefault="00D53BC3" w:rsidP="00031FB8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zapošljavanja Re</w:t>
      </w:r>
      <w:r w:rsidR="00354A6F" w:rsidRPr="00B11023">
        <w:t>publike Srpske 2021–2027. godine</w:t>
      </w:r>
      <w:r w:rsidRPr="00B11023">
        <w:t xml:space="preserve">; </w:t>
      </w:r>
    </w:p>
    <w:p w14:paraId="62C83B8D" w14:textId="2D4C512F" w:rsidR="00206C62" w:rsidRPr="00B11023" w:rsidRDefault="00206C62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razvoja predškolskog, osnovnog i srednjeg vaspitanja i obrazovanja Republike Srpske za period 2022–2030. godine</w:t>
      </w:r>
    </w:p>
    <w:p w14:paraId="4D3E6539" w14:textId="1C962AAE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obrazovanja odraslih u Republici Srpskoj za period 2021–2031. godine</w:t>
      </w:r>
    </w:p>
    <w:p w14:paraId="69061D00" w14:textId="77777777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razvoja malih i srednjih preduzeća Republike Srpske za period 2021–2027. godine</w:t>
      </w:r>
    </w:p>
    <w:p w14:paraId="19E8835A" w14:textId="29DDF075" w:rsidR="00AC7FAB" w:rsidRPr="00B11023" w:rsidRDefault="00AC7FAB" w:rsidP="00717230">
      <w:pPr>
        <w:pStyle w:val="BodyText"/>
        <w:numPr>
          <w:ilvl w:val="0"/>
          <w:numId w:val="14"/>
        </w:numPr>
        <w:spacing w:before="120"/>
        <w:ind w:left="700" w:right="567"/>
        <w:jc w:val="both"/>
      </w:pPr>
      <w:r w:rsidRPr="00B11023">
        <w:t>Strategija unapređenja društvenog položaja lica sa invaliditetom u Republici Srpskoj 2017– 2026</w:t>
      </w:r>
      <w:r w:rsidR="00206C62" w:rsidRPr="00B11023">
        <w:t>.</w:t>
      </w:r>
    </w:p>
    <w:p w14:paraId="233D12CB" w14:textId="77777777" w:rsidR="008743CE" w:rsidRPr="00B11023" w:rsidRDefault="00C43559" w:rsidP="004B406D">
      <w:pPr>
        <w:pStyle w:val="BodyText"/>
        <w:spacing w:before="120" w:line="276" w:lineRule="auto"/>
        <w:ind w:left="340" w:right="567"/>
        <w:jc w:val="both"/>
      </w:pPr>
      <w:r w:rsidRPr="00B11023">
        <w:t>Tr</w:t>
      </w:r>
      <w:r w:rsidR="00541273" w:rsidRPr="00B11023">
        <w:t>ž</w:t>
      </w:r>
      <w:r w:rsidRPr="00B11023">
        <w:t>ište rada u gotovo svim lokalnim zajednicama u Republici Srpskoj i Bosni i Hercegovini nalazi se u slo</w:t>
      </w:r>
      <w:r w:rsidR="00541273" w:rsidRPr="00B11023">
        <w:t>ž</w:t>
      </w:r>
      <w:r w:rsidRPr="00B11023">
        <w:t>enoj situaciji, prije svega po pitanju kvantitativne i  kvalitativne neusklađenosti</w:t>
      </w:r>
      <w:r w:rsidR="001957A8" w:rsidRPr="00B11023">
        <w:t xml:space="preserve"> </w:t>
      </w:r>
      <w:r w:rsidR="001957A8" w:rsidRPr="00B11023">
        <w:rPr>
          <w:lang w:val="sr-Latn-BA"/>
        </w:rPr>
        <w:t>između ponude i tražnje za radnom snagom</w:t>
      </w:r>
      <w:r w:rsidRPr="00B11023">
        <w:t>. U okviru tr</w:t>
      </w:r>
      <w:r w:rsidR="00541273" w:rsidRPr="00B11023">
        <w:t>ž</w:t>
      </w:r>
      <w:r w:rsidRPr="00B11023">
        <w:t>išta rada prisutna je strukturna nezaposlenost. Naime, nedostaci vještina i njihova neprilagođenost potrebama na tr</w:t>
      </w:r>
      <w:r w:rsidR="00541273" w:rsidRPr="00B11023">
        <w:t>ž</w:t>
      </w:r>
      <w:r w:rsidRPr="00B11023">
        <w:t>ištu rada često su jedan od raz</w:t>
      </w:r>
      <w:r w:rsidR="001957A8" w:rsidRPr="00B11023">
        <w:t xml:space="preserve">loga nezaposlenosti u određenim, </w:t>
      </w:r>
      <w:r w:rsidRPr="00B11023">
        <w:t>granama industrije i među socijalno isključenim društvenim grupama. Neusklađenost pojedinih segmenata obrazovnog procesa sa potrebama privrede, takođe dovodi do pojave strukturne</w:t>
      </w:r>
      <w:r w:rsidRPr="00B11023">
        <w:rPr>
          <w:spacing w:val="-21"/>
        </w:rPr>
        <w:t xml:space="preserve"> </w:t>
      </w:r>
      <w:r w:rsidRPr="00B11023">
        <w:t>nezaposlenosti.</w:t>
      </w:r>
    </w:p>
    <w:p w14:paraId="7906A9AB" w14:textId="67B5DCC1" w:rsidR="008743CE" w:rsidRPr="00B11023" w:rsidRDefault="00C43559" w:rsidP="004B406D">
      <w:pPr>
        <w:pStyle w:val="BodyText"/>
        <w:spacing w:before="120" w:line="276" w:lineRule="auto"/>
        <w:ind w:left="340" w:right="567"/>
        <w:jc w:val="both"/>
      </w:pPr>
      <w:r w:rsidRPr="00B11023">
        <w:t>Veliki broj opština i gradova prob</w:t>
      </w:r>
      <w:r w:rsidR="00B52031" w:rsidRPr="00B11023">
        <w:t>leme po pitanju nezaposlenosti</w:t>
      </w:r>
      <w:r w:rsidRPr="00B11023">
        <w:t xml:space="preserve"> pokušava riješiti putem odgovarajućih pojedinačnih instrumenata. Najčešći vid instrumenata lokalnih zajednica predst</w:t>
      </w:r>
      <w:r w:rsidR="00B52031" w:rsidRPr="00B11023">
        <w:t xml:space="preserve">avljaju </w:t>
      </w:r>
      <w:r w:rsidR="008627A2" w:rsidRPr="00B11023">
        <w:t>finansijski</w:t>
      </w:r>
      <w:r w:rsidR="00354A6F" w:rsidRPr="00B11023">
        <w:t xml:space="preserve"> podsticaji</w:t>
      </w:r>
      <w:r w:rsidR="00B52031" w:rsidRPr="00B11023">
        <w:t xml:space="preserve"> </w:t>
      </w:r>
      <w:r w:rsidRPr="00B11023">
        <w:t>za zapošljavanje i sam</w:t>
      </w:r>
      <w:r w:rsidR="00354A6F" w:rsidRPr="00B11023">
        <w:t>ozapošljavanje, kao i podsticaji</w:t>
      </w:r>
      <w:r w:rsidRPr="00B11023">
        <w:t xml:space="preserve"> poslodavcima, bilo da se radi o direktnoj finansijskoj podršci ili podsticajima u vidu nabavke odgovarajućih osnovn</w:t>
      </w:r>
      <w:r w:rsidR="00B52031" w:rsidRPr="00B11023">
        <w:t>ih sredstava koja će indirektno dovesti do novih</w:t>
      </w:r>
      <w:r w:rsidRPr="00B11023">
        <w:rPr>
          <w:spacing w:val="-2"/>
        </w:rPr>
        <w:t xml:space="preserve"> </w:t>
      </w:r>
      <w:r w:rsidRPr="00B11023">
        <w:t>zapošljavanja.</w:t>
      </w:r>
    </w:p>
    <w:p w14:paraId="73D97780" w14:textId="48BB61A8" w:rsidR="008627A2" w:rsidRPr="00B11023" w:rsidRDefault="008627A2" w:rsidP="004B406D">
      <w:pPr>
        <w:pStyle w:val="BodyText"/>
        <w:spacing w:before="120" w:line="276" w:lineRule="auto"/>
        <w:ind w:left="340" w:right="567"/>
        <w:jc w:val="both"/>
      </w:pPr>
      <w:r w:rsidRPr="00B11023">
        <w:t>Ova strategija treba da odgovor</w:t>
      </w:r>
      <w:r w:rsidR="00206C62" w:rsidRPr="00B11023">
        <w:t>i</w:t>
      </w:r>
      <w:r w:rsidRPr="00B11023">
        <w:t xml:space="preserve"> na izražene potrebe za promjenama u obrazovnom sistemu, sa namjerom da se kroz nju postave j</w:t>
      </w:r>
      <w:r w:rsidR="00354A6F" w:rsidRPr="00B11023">
        <w:t>asne smjernice za djelovanje svih aktera</w:t>
      </w:r>
      <w:r w:rsidRPr="00B11023">
        <w:t>, bez obzira da li je riječ o djeci, vaspitačima, nastavnicima, roditeljima, istraživačima, donosiocima odluka i</w:t>
      </w:r>
      <w:r w:rsidR="00206C62" w:rsidRPr="00B11023">
        <w:t>li</w:t>
      </w:r>
      <w:r w:rsidRPr="00B11023">
        <w:t xml:space="preserve"> </w:t>
      </w:r>
      <w:r w:rsidR="00206C62" w:rsidRPr="00B11023">
        <w:t xml:space="preserve">drugin </w:t>
      </w:r>
      <w:r w:rsidRPr="00B11023">
        <w:t>članovima zajednice.</w:t>
      </w:r>
    </w:p>
    <w:p w14:paraId="090C4725" w14:textId="221AA7B9" w:rsidR="008627A2" w:rsidRPr="00B11023" w:rsidRDefault="008627A2" w:rsidP="004B406D">
      <w:pPr>
        <w:pStyle w:val="BodyText"/>
        <w:spacing w:before="120" w:line="276" w:lineRule="auto"/>
        <w:ind w:left="340" w:right="567"/>
        <w:jc w:val="both"/>
      </w:pPr>
      <w:r w:rsidRPr="00B11023">
        <w:t>Ovaj dokument oslanja se na postignute rezultate u prethodnom periodu, na savremene procese u društvu i promjene koje su uslovile različita dešavanja u svim sferama života, posebno u oblasti nauke, tehnike, tehnologije</w:t>
      </w:r>
      <w:r w:rsidR="00206C62" w:rsidRPr="00B11023">
        <w:t xml:space="preserve">, </w:t>
      </w:r>
      <w:r w:rsidRPr="00B11023">
        <w:t>ekonomije</w:t>
      </w:r>
      <w:r w:rsidR="00206C62" w:rsidRPr="00B11023">
        <w:t xml:space="preserve"> i</w:t>
      </w:r>
      <w:r w:rsidRPr="00B11023">
        <w:t xml:space="preserve"> digitalizacije.</w:t>
      </w:r>
    </w:p>
    <w:p w14:paraId="69F28828" w14:textId="73A11701" w:rsidR="008627A2" w:rsidRPr="00F96A9A" w:rsidRDefault="008627A2" w:rsidP="00206C62">
      <w:pPr>
        <w:pStyle w:val="BodyText"/>
        <w:spacing w:before="120" w:line="276" w:lineRule="auto"/>
        <w:ind w:left="340" w:right="567"/>
        <w:jc w:val="both"/>
      </w:pPr>
      <w:r w:rsidRPr="00F96A9A">
        <w:lastRenderedPageBreak/>
        <w:t>Realizacijom predmetne strategije unaprijediće se kvalitet vaspitanja i obrazovanja čime će se stvoriti uslovi za bolji i uspješniji razvoj svakog pojedinca i društva uopšte. Takođe, obrazovni sistema treba da preuzme vodeću uloge u razvoju društva, jer je kvalitetno obrazovanje resurs za razvoj privrede i društva zasnovanog na učenju i znanju.</w:t>
      </w:r>
    </w:p>
    <w:p w14:paraId="28E0FC48" w14:textId="063AF2EC" w:rsidR="00476FCE" w:rsidRPr="00294DFF" w:rsidRDefault="00476FCE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00" w:beforeAutospacing="1"/>
        <w:ind w:left="700" w:right="454"/>
      </w:pPr>
      <w:bookmarkStart w:id="4" w:name="_Toc153534216"/>
      <w:bookmarkStart w:id="5" w:name="_Toc153534280"/>
      <w:r w:rsidRPr="00294DFF">
        <w:t>ANALIZE TOKOM IZRADE STRATEŠKOG DOKUMETA</w:t>
      </w:r>
      <w:bookmarkEnd w:id="4"/>
      <w:bookmarkEnd w:id="5"/>
    </w:p>
    <w:p w14:paraId="5A3B2AF9" w14:textId="6C2BC45D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U toku pripreme i izrade Akcionog plana ob</w:t>
      </w:r>
      <w:r w:rsidR="00354A6F">
        <w:t>razovanja i zapošljavanja korišt</w:t>
      </w:r>
      <w:r w:rsidRPr="00294DFF">
        <w:t>ene su sljedeće analize:</w:t>
      </w:r>
    </w:p>
    <w:p w14:paraId="4E8FC86A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6" w:name="_Toc153534217"/>
      <w:bookmarkStart w:id="7" w:name="_Toc153534281"/>
      <w:r w:rsidRPr="00294DFF">
        <w:t>Analiza stanja u privredi grada</w:t>
      </w:r>
      <w:r w:rsidRPr="00294DFF">
        <w:rPr>
          <w:spacing w:val="1"/>
        </w:rPr>
        <w:t xml:space="preserve"> </w:t>
      </w:r>
      <w:r w:rsidRPr="00294DFF">
        <w:t>Gradiška</w:t>
      </w:r>
      <w:bookmarkEnd w:id="6"/>
      <w:bookmarkEnd w:id="7"/>
    </w:p>
    <w:p w14:paraId="7D0865FE" w14:textId="79C2D7AB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Gradska uprava je obezbijedila potrebne podatke o poslovanju poslovnih subjekata za 202</w:t>
      </w:r>
      <w:r w:rsidR="003164B9" w:rsidRPr="00294DFF">
        <w:t>2</w:t>
      </w:r>
      <w:r w:rsidRPr="00294DFF">
        <w:t>. godinu sa područja grada Gradiška. Pri izradi ove analize korišteni su zvanični izvještaji Agencije za posredničke, informatičke i finansijske usluge Banja Luka u R</w:t>
      </w:r>
      <w:r w:rsidR="00354A6F">
        <w:t>epublici Srpskoj</w:t>
      </w:r>
      <w:r w:rsidRPr="00294DFF">
        <w:t xml:space="preserve"> (APIF). Dobijene podatke je obradio Savjet za obrazovanje i zapošljavanje grada Gradiška, uz tehničku asistenciju Odjeljenja za razvoj i međunarodne projekte. Svrha analize lokalnih privrednih trendova je identifikacija djelatnosti koje su nosioci zapošljavanja u gradu Gradiška.</w:t>
      </w:r>
    </w:p>
    <w:p w14:paraId="463DB929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8" w:name="_Toc153534218"/>
      <w:bookmarkStart w:id="9" w:name="_Toc153534282"/>
      <w:r w:rsidRPr="00294DFF">
        <w:t>Kadrovska analiza potreba lokalne</w:t>
      </w:r>
      <w:r w:rsidRPr="00294DFF">
        <w:rPr>
          <w:spacing w:val="1"/>
        </w:rPr>
        <w:t xml:space="preserve"> </w:t>
      </w:r>
      <w:r w:rsidRPr="00294DFF">
        <w:t>privrede</w:t>
      </w:r>
      <w:bookmarkEnd w:id="8"/>
      <w:bookmarkEnd w:id="9"/>
    </w:p>
    <w:p w14:paraId="48F52559" w14:textId="42D8C4D7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U ovoj analizi su korišteni dostupni podaci iz analize ankete poslovnih subjekata</w:t>
      </w:r>
      <w:r w:rsidR="00354A6F">
        <w:t>,</w:t>
      </w:r>
      <w:r w:rsidRPr="00294DFF">
        <w:t xml:space="preserve"> koja je rađena za 202</w:t>
      </w:r>
      <w:r w:rsidR="0092641C" w:rsidRPr="00294DFF">
        <w:t>2</w:t>
      </w:r>
      <w:r w:rsidRPr="00294DFF">
        <w:t>. godinu, na uzorku od 50 privrednih subjekata iz različitih djelatnosti sa područja grada Gradiška. Iz navedene analize moguće je dobiti sve neophodne podatke u vezi identifikacije kompanija koje imaju potrebu za radnom snagom, ali i utvrditi eventualne disproporcije i odstupanja po ovom pitanju.</w:t>
      </w:r>
    </w:p>
    <w:p w14:paraId="7FA69DCC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10" w:name="_Toc153534219"/>
      <w:bookmarkStart w:id="11" w:name="_Toc153534283"/>
      <w:r w:rsidRPr="00294DFF">
        <w:t>Analiza opredjeljenja učenika završnih razreda osnovnih i srednjih</w:t>
      </w:r>
      <w:r w:rsidRPr="00294DFF">
        <w:rPr>
          <w:spacing w:val="-8"/>
        </w:rPr>
        <w:t xml:space="preserve"> </w:t>
      </w:r>
      <w:r w:rsidRPr="00294DFF">
        <w:t>škola</w:t>
      </w:r>
      <w:bookmarkEnd w:id="10"/>
      <w:bookmarkEnd w:id="11"/>
    </w:p>
    <w:p w14:paraId="016D45C5" w14:textId="0C12240C" w:rsidR="004B406D" w:rsidRPr="00294DFF" w:rsidRDefault="00476FCE" w:rsidP="000428D4">
      <w:pPr>
        <w:pStyle w:val="BodyText"/>
        <w:spacing w:before="120" w:line="276" w:lineRule="auto"/>
        <w:ind w:left="340" w:right="567"/>
        <w:jc w:val="both"/>
      </w:pPr>
      <w:r w:rsidRPr="00294DFF">
        <w:t>Analiza lokalnog obrazovnog sistema obuhvatila je osnovne i srednje škole i ustanove  za obrazovanje odraslih. Korišteni su podaci Zavoda za zapošljavanje Republike Srpske, Odjeljenja za privredu i društvene djelatnosti Grada Gradiška i Zavoda za obrazovanje odraslih Republike Srpske. U ovoj analizi je prikazan lokalni srednjoškolski sistem obrazovanja i dostupni programi obrazovanja odraslih. Takođe, korišćeni su i podaci o opredjeljenju učenika završnih razreda osnovnih i srednjih škola, vezanim za upis i njihove daljnje korake po pitanju obrazovanja. Isto tako, prikazana je i struktura zanimanja završnih razreda srednjih škola koja se evidentiraju na evidenicijama Zavoda za zapošljavanje RS - Biro Gradiška. Analiza će pokazati da li se dio potreba poslovnih subjekata može zadovoljiti iz redovnog obrazovanja, te kakva je percepcija učenika osnovnoškolskog obrazovanja, kad je u pitanju opredjeljenje za upis u srednje</w:t>
      </w:r>
      <w:r w:rsidRPr="00294DFF">
        <w:rPr>
          <w:spacing w:val="-8"/>
        </w:rPr>
        <w:t xml:space="preserve"> </w:t>
      </w:r>
      <w:r w:rsidRPr="00294DFF">
        <w:t>škole.</w:t>
      </w:r>
    </w:p>
    <w:p w14:paraId="4E19F76A" w14:textId="77777777" w:rsidR="00476FCE" w:rsidRPr="00294DFF" w:rsidRDefault="00476FCE" w:rsidP="001F4AB2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454" w:hanging="361"/>
      </w:pPr>
      <w:bookmarkStart w:id="12" w:name="_Toc153534220"/>
      <w:bookmarkStart w:id="13" w:name="_Toc153534284"/>
      <w:r w:rsidRPr="00294DFF">
        <w:t>Strukturna analiza nezaposlenih</w:t>
      </w:r>
      <w:r w:rsidRPr="00294DFF">
        <w:rPr>
          <w:spacing w:val="-2"/>
        </w:rPr>
        <w:t xml:space="preserve"> </w:t>
      </w:r>
      <w:r w:rsidRPr="00294DFF">
        <w:t>lica</w:t>
      </w:r>
      <w:bookmarkEnd w:id="12"/>
      <w:bookmarkEnd w:id="13"/>
    </w:p>
    <w:p w14:paraId="55358834" w14:textId="77777777" w:rsidR="00476FCE" w:rsidRPr="00294DFF" w:rsidRDefault="00476FCE" w:rsidP="004B406D">
      <w:pPr>
        <w:pStyle w:val="BodyText"/>
        <w:spacing w:before="240" w:line="276" w:lineRule="auto"/>
        <w:ind w:left="340" w:right="567"/>
        <w:jc w:val="both"/>
      </w:pPr>
      <w:r w:rsidRPr="00294DFF">
        <w:t>Zavod za zapošljavanje Republike Srpske-Biro Gradiška dostavio je sve raspoložive podatke o stanju na evidenciji, te broju i strukturi nezaposlenih lica koja aktivno traže posao. Svrha ove analize je sagledati mogućnosti zadovoljavanja potreba za radnom snagom koja se nalazi na evidenciji Biroa Gradiška. U analizi nezaposlenih lica korišćeni su i podaci Zavoda za statistiku BiH o anketnoj stopi nezaposlenosti, kao i podaci o neformalnoj zaposlenosti, koji daju jasniju i realniju sliku o stanju na tržištu rada u Republici Srpskoj i Bosni i Hercegovini. Analizom će biti obuhvaćene i teže zapošljive kategorije stanovništva, koje zbog objektivnih okolnosti teže pronalaze zaposlenje.</w:t>
      </w:r>
    </w:p>
    <w:p w14:paraId="6A360826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454" w:hanging="361"/>
      </w:pPr>
      <w:bookmarkStart w:id="14" w:name="_Toc153534221"/>
      <w:bookmarkStart w:id="15" w:name="_Toc153534285"/>
      <w:r w:rsidRPr="00294DFF">
        <w:lastRenderedPageBreak/>
        <w:t>Analiza perspektivnih zanimanja i</w:t>
      </w:r>
      <w:r w:rsidRPr="00294DFF">
        <w:rPr>
          <w:spacing w:val="-1"/>
        </w:rPr>
        <w:t xml:space="preserve"> </w:t>
      </w:r>
      <w:r w:rsidRPr="00294DFF">
        <w:t>vještina</w:t>
      </w:r>
      <w:bookmarkEnd w:id="14"/>
      <w:bookmarkEnd w:id="15"/>
    </w:p>
    <w:p w14:paraId="35E395F7" w14:textId="77777777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Kako se upravljanje lokalnim tržištem rada ne bi baziralo samo na procjenama lokalnih privrednih društava i preduzetnika, u proces identifikacije je potrebno uključiti i subjekte angažovane u specifičnim sektorima i djelatnostima, sa stalnim pristupom informacijama o relevantnim kretanjima na regionalnom i lokalnom nivou (fakulteti, ustanove za obrazovanje odraslih, strukovna udruženja, privredne komore i sl.). Svrha istraživanja je identifikacija specifičnih kvalifikacija i kompetencija za koje relevantni subjekti procjenjuju da će na kratak, srednji ili duži rok biti perspektivna i neophodna za održanje konkurentnosti poslovnih</w:t>
      </w:r>
      <w:r w:rsidRPr="00294DFF">
        <w:rPr>
          <w:spacing w:val="-8"/>
        </w:rPr>
        <w:t xml:space="preserve"> </w:t>
      </w:r>
      <w:r w:rsidRPr="00294DFF">
        <w:t>subjekata.</w:t>
      </w:r>
    </w:p>
    <w:p w14:paraId="76FCEE62" w14:textId="77777777" w:rsidR="00476FCE" w:rsidRPr="00294DFF" w:rsidRDefault="00476FCE" w:rsidP="004B406D">
      <w:pPr>
        <w:pStyle w:val="Heading1"/>
        <w:numPr>
          <w:ilvl w:val="0"/>
          <w:numId w:val="1"/>
        </w:numPr>
        <w:tabs>
          <w:tab w:val="left" w:pos="853"/>
          <w:tab w:val="left" w:pos="854"/>
        </w:tabs>
        <w:spacing w:before="100" w:beforeAutospacing="1"/>
        <w:ind w:left="701" w:right="567" w:hanging="361"/>
      </w:pPr>
      <w:bookmarkStart w:id="16" w:name="_Toc153534222"/>
      <w:bookmarkStart w:id="17" w:name="_Toc153534286"/>
      <w:r w:rsidRPr="00294DFF">
        <w:t>Komparativna</w:t>
      </w:r>
      <w:r w:rsidRPr="00294DFF">
        <w:rPr>
          <w:spacing w:val="-8"/>
        </w:rPr>
        <w:t xml:space="preserve"> </w:t>
      </w:r>
      <w:r w:rsidRPr="00294DFF">
        <w:t>analiza</w:t>
      </w:r>
      <w:bookmarkEnd w:id="16"/>
      <w:bookmarkEnd w:id="17"/>
    </w:p>
    <w:p w14:paraId="605214A5" w14:textId="77777777" w:rsidR="00476FCE" w:rsidRPr="00294DFF" w:rsidRDefault="00476FCE" w:rsidP="004B406D">
      <w:pPr>
        <w:pStyle w:val="BodyText"/>
        <w:spacing w:before="120" w:line="276" w:lineRule="auto"/>
        <w:ind w:left="340" w:right="567"/>
        <w:jc w:val="both"/>
      </w:pPr>
      <w:r w:rsidRPr="00294DFF">
        <w:t>Komparativna analiza je ključni instrument metodologije, jer kombinuje podatke i zaključke prethodno opisanih analiza. U operativnom smislu, fokus analize bazira se na identifikaciju uticaja redovnog obrazovanja na nezaposlenost i sagledavanje mogućnosti da ponuda radne snage odgovori potrebama lokalne privrede.</w:t>
      </w:r>
    </w:p>
    <w:p w14:paraId="47EEDF46" w14:textId="77777777" w:rsidR="00476FCE" w:rsidRPr="00294DFF" w:rsidRDefault="00476FCE" w:rsidP="004B406D">
      <w:pPr>
        <w:pStyle w:val="BodyText"/>
        <w:spacing w:before="120"/>
        <w:ind w:left="340" w:right="567"/>
        <w:jc w:val="both"/>
      </w:pPr>
      <w:r w:rsidRPr="00294DFF">
        <w:t>U analizi se uporedno predstavljaju podaci o:</w:t>
      </w:r>
    </w:p>
    <w:p w14:paraId="1F63FDF9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00" w:beforeAutospacing="1"/>
        <w:ind w:left="701" w:right="567" w:hanging="361"/>
        <w:rPr>
          <w:sz w:val="24"/>
        </w:rPr>
      </w:pPr>
      <w:r w:rsidRPr="00294DFF">
        <w:rPr>
          <w:sz w:val="24"/>
        </w:rPr>
        <w:t>potrebama lokalne privrede,</w:t>
      </w:r>
    </w:p>
    <w:p w14:paraId="5A1306C8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stanju nezaposlenosti po pitanju traženih kvalifikacija, znanja i</w:t>
      </w:r>
      <w:r w:rsidRPr="00294DFF">
        <w:rPr>
          <w:spacing w:val="3"/>
          <w:sz w:val="24"/>
        </w:rPr>
        <w:t xml:space="preserve"> </w:t>
      </w:r>
      <w:r w:rsidRPr="00294DFF">
        <w:rPr>
          <w:sz w:val="24"/>
        </w:rPr>
        <w:t>vještina,</w:t>
      </w:r>
    </w:p>
    <w:p w14:paraId="26F811E1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broju učenika u srednjim</w:t>
      </w:r>
      <w:r w:rsidRPr="00294DFF">
        <w:rPr>
          <w:spacing w:val="-1"/>
          <w:sz w:val="24"/>
        </w:rPr>
        <w:t xml:space="preserve"> </w:t>
      </w:r>
      <w:r w:rsidRPr="00294DFF">
        <w:rPr>
          <w:sz w:val="24"/>
        </w:rPr>
        <w:t>školama,</w:t>
      </w:r>
    </w:p>
    <w:p w14:paraId="15D2BBCF" w14:textId="77777777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opredjeljenosti učenika osnovnih škola za srednjoškolska zanimanja</w:t>
      </w:r>
      <w:r w:rsidRPr="00294DFF">
        <w:rPr>
          <w:spacing w:val="-8"/>
          <w:sz w:val="24"/>
        </w:rPr>
        <w:t xml:space="preserve"> </w:t>
      </w:r>
      <w:r w:rsidRPr="00294DFF">
        <w:rPr>
          <w:sz w:val="24"/>
        </w:rPr>
        <w:t>i</w:t>
      </w:r>
    </w:p>
    <w:p w14:paraId="507BAA39" w14:textId="3F9359C1" w:rsidR="00476FCE" w:rsidRPr="00294DFF" w:rsidRDefault="00476FCE" w:rsidP="004B406D">
      <w:pPr>
        <w:pStyle w:val="ListParagraph"/>
        <w:numPr>
          <w:ilvl w:val="1"/>
          <w:numId w:val="1"/>
        </w:numPr>
        <w:tabs>
          <w:tab w:val="left" w:pos="1213"/>
          <w:tab w:val="left" w:pos="1214"/>
        </w:tabs>
        <w:spacing w:before="120"/>
        <w:ind w:left="701" w:right="567" w:hanging="361"/>
        <w:rPr>
          <w:sz w:val="24"/>
        </w:rPr>
      </w:pPr>
      <w:r w:rsidRPr="00294DFF">
        <w:rPr>
          <w:sz w:val="24"/>
        </w:rPr>
        <w:t>o</w:t>
      </w:r>
      <w:r w:rsidR="00354A6F">
        <w:rPr>
          <w:sz w:val="24"/>
        </w:rPr>
        <w:t>predjeljenosti</w:t>
      </w:r>
      <w:r w:rsidRPr="00294DFF">
        <w:rPr>
          <w:sz w:val="24"/>
        </w:rPr>
        <w:t xml:space="preserve"> učenika završnih razreda srednjih</w:t>
      </w:r>
      <w:r w:rsidRPr="00294DFF">
        <w:rPr>
          <w:spacing w:val="-1"/>
          <w:sz w:val="24"/>
        </w:rPr>
        <w:t xml:space="preserve"> </w:t>
      </w:r>
      <w:r w:rsidRPr="00294DFF">
        <w:rPr>
          <w:sz w:val="24"/>
        </w:rPr>
        <w:t>škola.</w:t>
      </w:r>
    </w:p>
    <w:p w14:paraId="0F1E5D73" w14:textId="77777777" w:rsidR="00476FCE" w:rsidRPr="00294DFF" w:rsidRDefault="00476FCE" w:rsidP="00476FCE"/>
    <w:p w14:paraId="15ADC7BC" w14:textId="77777777" w:rsidR="00476FCE" w:rsidRPr="00294DFF" w:rsidRDefault="00476FCE" w:rsidP="00476FCE">
      <w:pPr>
        <w:rPr>
          <w:sz w:val="24"/>
          <w:szCs w:val="24"/>
          <w:lang w:val="sr-Latn-BA"/>
        </w:rPr>
      </w:pPr>
    </w:p>
    <w:p w14:paraId="3B2BFAF9" w14:textId="77777777" w:rsidR="00476FCE" w:rsidRPr="00294DFF" w:rsidRDefault="00476FCE" w:rsidP="00476FCE">
      <w:pPr>
        <w:sectPr w:rsidR="00476FCE" w:rsidRPr="00294DFF" w:rsidSect="00C865E8">
          <w:pgSz w:w="11920" w:h="16850"/>
          <w:pgMar w:top="640" w:right="380" w:bottom="780" w:left="1000" w:header="0" w:footer="536" w:gutter="0"/>
          <w:cols w:space="720"/>
        </w:sectPr>
      </w:pPr>
    </w:p>
    <w:p w14:paraId="180508E5" w14:textId="77777777" w:rsidR="004F51EA" w:rsidRPr="00294DFF" w:rsidRDefault="004F51EA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58" w:hanging="361"/>
      </w:pPr>
      <w:bookmarkStart w:id="18" w:name="_Toc153534223"/>
      <w:bookmarkStart w:id="19" w:name="_Toc153534287"/>
      <w:r w:rsidRPr="00294DFF">
        <w:lastRenderedPageBreak/>
        <w:t>OPŠTI</w:t>
      </w:r>
      <w:r w:rsidRPr="00294DFF">
        <w:rPr>
          <w:spacing w:val="-1"/>
        </w:rPr>
        <w:t xml:space="preserve"> </w:t>
      </w:r>
      <w:r w:rsidRPr="00294DFF">
        <w:t>PODACI</w:t>
      </w:r>
      <w:bookmarkEnd w:id="18"/>
      <w:bookmarkEnd w:id="19"/>
    </w:p>
    <w:p w14:paraId="1432F01E" w14:textId="77777777" w:rsidR="004F51EA" w:rsidRPr="00023E99" w:rsidRDefault="004F51EA" w:rsidP="004F51EA">
      <w:pPr>
        <w:pStyle w:val="Heading1"/>
        <w:tabs>
          <w:tab w:val="left" w:pos="700"/>
        </w:tabs>
        <w:spacing w:before="77"/>
        <w:ind w:left="0" w:firstLine="0"/>
        <w:rPr>
          <w:color w:val="548DD4" w:themeColor="text2" w:themeTint="99"/>
        </w:rPr>
      </w:pPr>
    </w:p>
    <w:p w14:paraId="013267D9" w14:textId="63A21F53" w:rsidR="004F51EA" w:rsidRPr="00294DFF" w:rsidRDefault="00C30CE3" w:rsidP="00294DFF">
      <w:pPr>
        <w:pStyle w:val="Heading1"/>
        <w:tabs>
          <w:tab w:val="left" w:pos="1431"/>
          <w:tab w:val="left" w:pos="1432"/>
        </w:tabs>
        <w:spacing w:before="120"/>
        <w:ind w:left="340" w:right="227" w:firstLine="0"/>
      </w:pPr>
      <w:r w:rsidRPr="00023E99">
        <w:rPr>
          <w:color w:val="548DD4" w:themeColor="text2" w:themeTint="99"/>
        </w:rPr>
        <w:t xml:space="preserve"> </w:t>
      </w:r>
      <w:bookmarkStart w:id="20" w:name="_Toc153534224"/>
      <w:bookmarkStart w:id="21" w:name="_Toc153534288"/>
      <w:r w:rsidRPr="00294DFF">
        <w:t>3</w:t>
      </w:r>
      <w:r w:rsidR="00850432" w:rsidRPr="00294DFF">
        <w:rPr>
          <w:lang w:val="sr-Cyrl-BA"/>
        </w:rPr>
        <w:t>.</w:t>
      </w:r>
      <w:r w:rsidR="004F51EA" w:rsidRPr="00294DFF">
        <w:t xml:space="preserve">1. </w:t>
      </w:r>
      <w:r w:rsidR="00AE66ED">
        <w:t xml:space="preserve">    </w:t>
      </w:r>
      <w:r w:rsidR="004F51EA" w:rsidRPr="00294DFF">
        <w:t>Geografske karakteristike i saobraćajna</w:t>
      </w:r>
      <w:r w:rsidR="004F51EA" w:rsidRPr="00294DFF">
        <w:rPr>
          <w:spacing w:val="-2"/>
        </w:rPr>
        <w:t xml:space="preserve"> </w:t>
      </w:r>
      <w:r w:rsidR="004F51EA" w:rsidRPr="00294DFF">
        <w:t>povezanost</w:t>
      </w:r>
      <w:bookmarkEnd w:id="20"/>
      <w:bookmarkEnd w:id="21"/>
    </w:p>
    <w:p w14:paraId="05C6A51C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Grad Gradiška se nalazi u sjeverozapadnom dijelu Republike Srpske i Bosne i Hercegovine. Teritorija grada je smještena između 44° 56' 24" i</w:t>
      </w:r>
      <w:r w:rsidRPr="00294DFF">
        <w:rPr>
          <w:spacing w:val="58"/>
        </w:rPr>
        <w:t xml:space="preserve"> </w:t>
      </w:r>
      <w:r w:rsidRPr="00294DFF">
        <w:t>45° 14' 18" sjeverne geografske širine i 16° 54' 16" i 17° 27' 39" istočne geografske dužine. Granične jedinice lokalne samouprave iz Republike Srpske su Banja Luka, Kozarska Dubica, Laktaši, Prijedor i Srbac. Sjeverna granica grada Gradiška (rijeka Sava) ujedno predstavlјa i državnu granica sa Republikom Hrvatskom i Evropskom unijom.</w:t>
      </w:r>
    </w:p>
    <w:p w14:paraId="30B8DC45" w14:textId="7CF6FD45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Površina grada Gradiška iznosi 761,65 km</w:t>
      </w:r>
      <w:r w:rsidR="009F168A" w:rsidRPr="00294DFF">
        <w:rPr>
          <w:vertAlign w:val="superscript"/>
        </w:rPr>
        <w:t>2</w:t>
      </w:r>
      <w:r w:rsidRPr="00294DFF">
        <w:t>, čime učestvuje u površini RS sa oko 3%, a BiH sa oko 1,5%. Prostor grada Gradiška je oduvijek imao izuzetan saobraćajno – geografski položaj, što je vidlјivo iz činjenice da su se preko ove teritorije ukrštala dva magistralna rimska puta. U današnje vrijeme grad Gradiška je jedina jedinica lokalne samouprave u RS i BiH na čijoj teritoriji, ili u njenoj neposrednoj blizini, postoje potencijali za obavljanje četiri vida transporta (drumski, želјeznički, vodni i vazdušni). Izgradnjom auto</w:t>
      </w:r>
      <w:r w:rsidR="00112A5A">
        <w:t>-</w:t>
      </w:r>
      <w:r w:rsidRPr="00294DFF">
        <w:t>puta Banja Luka – Gradiška 2011. godine i auto</w:t>
      </w:r>
      <w:r w:rsidR="00112A5A">
        <w:t>-</w:t>
      </w:r>
      <w:r w:rsidRPr="00294DFF">
        <w:t>puta Banja Luka – Doboj 2018. godine, osnažena je pozicija grada</w:t>
      </w:r>
      <w:r w:rsidR="00112A5A">
        <w:t>,</w:t>
      </w:r>
      <w:r w:rsidRPr="00294DFF">
        <w:t xml:space="preserve"> koji predstavlja vrata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 xml:space="preserve"> i B</w:t>
      </w:r>
      <w:r w:rsidR="00112A5A">
        <w:t xml:space="preserve">osne </w:t>
      </w:r>
      <w:r w:rsidRPr="00294DFF">
        <w:t>i</w:t>
      </w:r>
      <w:r w:rsidR="00112A5A">
        <w:t xml:space="preserve"> </w:t>
      </w:r>
      <w:r w:rsidRPr="00294DFF">
        <w:t>H</w:t>
      </w:r>
      <w:r w:rsidR="00112A5A">
        <w:t>ercegovine</w:t>
      </w:r>
      <w:r w:rsidRPr="00294DFF">
        <w:t xml:space="preserve"> ka Evropskoj uniji, dok će završetkom izgradnje mosta preko rijeke Save, Gradiška dobi</w:t>
      </w:r>
      <w:r w:rsidR="00112A5A">
        <w:t xml:space="preserve">ti veći </w:t>
      </w:r>
      <w:r w:rsidRPr="00294DFF">
        <w:t>saobraćajni značaj. Na ovaj način grad Gradiška i čitav zapadni dio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 xml:space="preserve"> i B</w:t>
      </w:r>
      <w:r w:rsidR="00112A5A">
        <w:t xml:space="preserve">osne </w:t>
      </w:r>
      <w:r w:rsidRPr="00294DFF">
        <w:t>i</w:t>
      </w:r>
      <w:r w:rsidR="00112A5A">
        <w:t xml:space="preserve"> </w:t>
      </w:r>
      <w:r w:rsidRPr="00294DFF">
        <w:t>H</w:t>
      </w:r>
      <w:r w:rsidR="00112A5A">
        <w:t>ercegovine</w:t>
      </w:r>
      <w:r w:rsidRPr="00294DFF">
        <w:t xml:space="preserve"> će ostvariti direktnu vezu najvišeg putnog ranga </w:t>
      </w:r>
      <w:r w:rsidR="00112A5A">
        <w:t>–</w:t>
      </w:r>
      <w:r w:rsidRPr="00294DFF">
        <w:t xml:space="preserve"> auto</w:t>
      </w:r>
      <w:r w:rsidR="00112A5A">
        <w:t>-</w:t>
      </w:r>
      <w:r w:rsidRPr="00294DFF">
        <w:t>put Beograd – Zagreb (E70) preko spoja Okučani, odnosno na Evropski koridor 10.</w:t>
      </w:r>
    </w:p>
    <w:p w14:paraId="3EE711C6" w14:textId="11EDA863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Na području grada Gradiška mogu se izdvojiti dvije osnovne relјefne cjeline: akumulativna nizija</w:t>
      </w:r>
      <w:r w:rsidR="00112A5A">
        <w:t>, Lijevče polјe i Posavina</w:t>
      </w:r>
      <w:r w:rsidRPr="00294DFF">
        <w:t>, te fluvijalno - denudaciono niskogorje istočne Prosare i sjeveroistočne Kozare. Nizijski relјef do 200 m čini oko tri četvrtine površine, dok je planinski relјef iznad 500 m zastuplјen sa svega oko 4% u ukupnoj površini grada.</w:t>
      </w:r>
    </w:p>
    <w:p w14:paraId="2BD61D38" w14:textId="4D8DC740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Umjereno-kontinentalna klima dominira većim dijelom prostora grada. Srednja godišnja</w:t>
      </w:r>
      <w:r w:rsidR="009F168A" w:rsidRPr="00294DFF">
        <w:t xml:space="preserve"> </w:t>
      </w:r>
      <w:r w:rsidRPr="00294DFF">
        <w:t>temperatura vazduha na meteorološkoj st</w:t>
      </w:r>
      <w:r w:rsidR="00112A5A">
        <w:t>anici Gradiška iznosila je 10,9</w:t>
      </w:r>
      <w:r w:rsidRPr="00294DFF">
        <w:t>⁰C u periodu 1951 - 2003. U 2016. i 2017. godini ova temperat</w:t>
      </w:r>
      <w:r w:rsidR="00112A5A">
        <w:t>ura na istoj stanici prelazi 12</w:t>
      </w:r>
      <w:r w:rsidRPr="00294DFF">
        <w:t>⁰C. U priobalјu rijeke Save</w:t>
      </w:r>
      <w:r w:rsidR="00112A5A">
        <w:t>,</w:t>
      </w:r>
      <w:r w:rsidRPr="00294DFF">
        <w:t xml:space="preserve"> u toku godine se u prosjeku izlučuje 900 – 1.000 mm padavina, dok se u okolnim planinskim predjelima godišnje izlučuje 1.000 – 1.300 mm vodenog taloga. Prema A1B scenariju klimatskih promjena</w:t>
      </w:r>
      <w:r w:rsidR="009F168A" w:rsidRPr="00294DFF">
        <w:rPr>
          <w:rStyle w:val="FootnoteReference"/>
        </w:rPr>
        <w:footnoteReference w:id="1"/>
      </w:r>
      <w:r w:rsidRPr="00294DFF">
        <w:t xml:space="preserve"> na prostoru grada Gradiška u periodu 2001 </w:t>
      </w:r>
      <w:r w:rsidR="00112A5A">
        <w:t>–</w:t>
      </w:r>
      <w:r w:rsidRPr="00294DFF">
        <w:t xml:space="preserve"> 2030</w:t>
      </w:r>
      <w:r w:rsidR="00112A5A">
        <w:t>. godine</w:t>
      </w:r>
      <w:r w:rsidRPr="00294DFF">
        <w:t xml:space="preserve">, u odnosu na period 1961 </w:t>
      </w:r>
      <w:r w:rsidR="00112A5A">
        <w:t>–</w:t>
      </w:r>
      <w:r w:rsidRPr="00294DFF">
        <w:t xml:space="preserve"> 1990</w:t>
      </w:r>
      <w:r w:rsidR="00112A5A">
        <w:t>. godine</w:t>
      </w:r>
      <w:r w:rsidRPr="00294DFF">
        <w:t>, očekuje se porast prosječne godišnje</w:t>
      </w:r>
      <w:r w:rsidR="00112A5A">
        <w:t xml:space="preserve"> temperature vazduha za 0,9 – 1</w:t>
      </w:r>
      <w:r w:rsidRPr="00294DFF">
        <w:t>⁰C, kao i smanjenje prosječne godišnje količine padavina za 5%.</w:t>
      </w:r>
    </w:p>
    <w:p w14:paraId="502BC070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Veći dio grada Gradiška pripada neposrednom slivu rijeke Save, dok se jugoistočni dio odvodnjava prema rijeci Vrbas.</w:t>
      </w:r>
    </w:p>
    <w:p w14:paraId="39827363" w14:textId="5178A1AC" w:rsidR="004F51EA" w:rsidRPr="00294DFF" w:rsidRDefault="00112A5A" w:rsidP="004B406D">
      <w:pPr>
        <w:pStyle w:val="BodyText"/>
        <w:spacing w:before="120" w:line="276" w:lineRule="auto"/>
        <w:ind w:left="340" w:right="567"/>
        <w:jc w:val="both"/>
      </w:pPr>
      <w:r>
        <w:t>Struktura korišt</w:t>
      </w:r>
      <w:r w:rsidR="004F51EA" w:rsidRPr="00294DFF">
        <w:t xml:space="preserve">enja zemlјišta prema </w:t>
      </w:r>
      <w:r w:rsidR="004F51EA" w:rsidRPr="00112A5A">
        <w:rPr>
          <w:i/>
        </w:rPr>
        <w:t>CORINE LAND COVER 2012</w:t>
      </w:r>
      <w:r w:rsidR="009F168A" w:rsidRPr="00112A5A">
        <w:rPr>
          <w:rStyle w:val="FootnoteReference"/>
          <w:i/>
        </w:rPr>
        <w:footnoteReference w:id="2"/>
      </w:r>
      <w:r w:rsidR="004F51EA" w:rsidRPr="00294DFF">
        <w:t xml:space="preserve"> pokazuje da polјoprivredno zemlјište ima dominantno učešće sa 49.340,44 ha ili 64,78%.</w:t>
      </w:r>
    </w:p>
    <w:p w14:paraId="5C91699D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Šumsko zemlјište zauzima 25.019,33 ha ili 32,85 %, dok na vodno zemlјište otpada 698,65 ha ili 0,92%. Ostatak od 1.106,29 ha ili 1,45% čini neplodno zemlјište (građevinsko zemlјište - naselјa, privredne zone, saobraćajne površine, rudno zemlјište i slično).</w:t>
      </w:r>
    </w:p>
    <w:p w14:paraId="518DA545" w14:textId="59206D32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 xml:space="preserve">U okviru polјoprivrednog zemlјišta kao najznačajnijeg gradskog prirodnog resursa </w:t>
      </w:r>
      <w:r w:rsidRPr="00294DFF">
        <w:lastRenderedPageBreak/>
        <w:t>dominiraju oranice i kultivisano zemlјište sa oko 77%. Udio voćnjaka sa 1,65 % od ukupne površine grada Gradiška je znatno iznad prosjeka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 xml:space="preserve"> i B</w:t>
      </w:r>
      <w:r w:rsidR="00112A5A">
        <w:t xml:space="preserve">osne </w:t>
      </w:r>
      <w:r w:rsidRPr="00294DFF">
        <w:t>i</w:t>
      </w:r>
      <w:r w:rsidR="00112A5A">
        <w:t xml:space="preserve"> </w:t>
      </w:r>
      <w:r w:rsidRPr="00294DFF">
        <w:t>H</w:t>
      </w:r>
      <w:r w:rsidR="00112A5A">
        <w:t>ercegovine</w:t>
      </w:r>
      <w:r w:rsidRPr="00294DFF">
        <w:t>.</w:t>
      </w:r>
    </w:p>
    <w:p w14:paraId="192859F0" w14:textId="3C90AF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Prema podacima iz katastarskog operata polјoprivredno zemlјište zauzima 50.383 ha ili 66,15%, šumsko zemlјište 20.877 ha ili 27,41%, dok na neplodno zemlјište otpada 4.904</w:t>
      </w:r>
      <w:r w:rsidR="009F168A" w:rsidRPr="00294DFF">
        <w:t xml:space="preserve"> </w:t>
      </w:r>
      <w:r w:rsidRPr="00294DFF">
        <w:t>ha ili 6,44%.</w:t>
      </w:r>
    </w:p>
    <w:p w14:paraId="2AFC3A2F" w14:textId="77777777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Prema podacima iz istog izvora, u strukturi polјoprivrednog zemlјišta dominiraju oranice sa 37.311 ha ili 74,05 %, dok voćnjaci zauzimaju čak 2.228 ha ili 4,42 %.</w:t>
      </w:r>
    </w:p>
    <w:p w14:paraId="1FC19BD7" w14:textId="7272147F" w:rsidR="004F51EA" w:rsidRPr="00894E3D" w:rsidRDefault="004F51EA" w:rsidP="004F51EA">
      <w:pPr>
        <w:pStyle w:val="BodyText"/>
        <w:tabs>
          <w:tab w:val="left" w:pos="7334"/>
        </w:tabs>
        <w:spacing w:before="216" w:after="43"/>
        <w:ind w:left="1203"/>
        <w:rPr>
          <w:sz w:val="22"/>
          <w:szCs w:val="22"/>
        </w:rPr>
      </w:pPr>
      <w:r w:rsidRPr="00294DFF">
        <w:t xml:space="preserve"> Udaljenost od</w:t>
      </w:r>
      <w:r w:rsidRPr="00294DFF">
        <w:rPr>
          <w:spacing w:val="-5"/>
        </w:rPr>
        <w:t xml:space="preserve"> </w:t>
      </w:r>
      <w:r w:rsidRPr="00294DFF">
        <w:t>glavnih</w:t>
      </w:r>
      <w:r w:rsidRPr="00294DFF">
        <w:rPr>
          <w:spacing w:val="-2"/>
        </w:rPr>
        <w:t xml:space="preserve"> </w:t>
      </w:r>
      <w:r w:rsidRPr="00294DFF">
        <w:t>centara</w:t>
      </w:r>
      <w:r w:rsidRPr="00294DFF">
        <w:tab/>
      </w:r>
      <w:r w:rsidRPr="00894E3D">
        <w:rPr>
          <w:b/>
          <w:sz w:val="22"/>
          <w:szCs w:val="22"/>
        </w:rPr>
        <w:t>(Tabela</w:t>
      </w:r>
      <w:r w:rsidRPr="00894E3D">
        <w:rPr>
          <w:b/>
          <w:spacing w:val="-2"/>
          <w:sz w:val="22"/>
          <w:szCs w:val="22"/>
        </w:rPr>
        <w:t xml:space="preserve"> </w:t>
      </w:r>
      <w:r w:rsidR="009D3D5E" w:rsidRPr="00894E3D">
        <w:rPr>
          <w:b/>
          <w:spacing w:val="-2"/>
          <w:sz w:val="22"/>
          <w:szCs w:val="22"/>
        </w:rPr>
        <w:t>1</w:t>
      </w:r>
      <w:r w:rsidRPr="00894E3D">
        <w:rPr>
          <w:b/>
          <w:sz w:val="22"/>
          <w:szCs w:val="22"/>
        </w:rPr>
        <w:t>)</w:t>
      </w: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2670"/>
      </w:tblGrid>
      <w:tr w:rsidR="00305453" w:rsidRPr="00294DFF" w14:paraId="41155E40" w14:textId="77777777" w:rsidTr="009F168A">
        <w:trPr>
          <w:trHeight w:val="318"/>
        </w:trPr>
        <w:tc>
          <w:tcPr>
            <w:tcW w:w="5084" w:type="dxa"/>
            <w:shd w:val="clear" w:color="auto" w:fill="D9D9D9"/>
          </w:tcPr>
          <w:p w14:paraId="61844F8F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Banja Luka</w:t>
            </w:r>
          </w:p>
        </w:tc>
        <w:tc>
          <w:tcPr>
            <w:tcW w:w="2670" w:type="dxa"/>
          </w:tcPr>
          <w:p w14:paraId="2BED1397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52 km</w:t>
            </w:r>
          </w:p>
        </w:tc>
      </w:tr>
      <w:tr w:rsidR="00305453" w:rsidRPr="00294DFF" w14:paraId="15EACAD4" w14:textId="77777777" w:rsidTr="009F168A">
        <w:trPr>
          <w:trHeight w:val="317"/>
        </w:trPr>
        <w:tc>
          <w:tcPr>
            <w:tcW w:w="5084" w:type="dxa"/>
            <w:shd w:val="clear" w:color="auto" w:fill="D9D9D9"/>
          </w:tcPr>
          <w:p w14:paraId="6BCD8148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Sarajevo</w:t>
            </w:r>
          </w:p>
        </w:tc>
        <w:tc>
          <w:tcPr>
            <w:tcW w:w="2670" w:type="dxa"/>
          </w:tcPr>
          <w:p w14:paraId="45E5A4A9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271 km</w:t>
            </w:r>
          </w:p>
        </w:tc>
      </w:tr>
      <w:tr w:rsidR="00305453" w:rsidRPr="00294DFF" w14:paraId="6555FBCD" w14:textId="77777777" w:rsidTr="009F168A">
        <w:trPr>
          <w:trHeight w:val="318"/>
        </w:trPr>
        <w:tc>
          <w:tcPr>
            <w:tcW w:w="5084" w:type="dxa"/>
            <w:shd w:val="clear" w:color="auto" w:fill="D9D9D9"/>
          </w:tcPr>
          <w:p w14:paraId="6B73DBEA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Beograd</w:t>
            </w:r>
          </w:p>
        </w:tc>
        <w:tc>
          <w:tcPr>
            <w:tcW w:w="2670" w:type="dxa"/>
          </w:tcPr>
          <w:p w14:paraId="56C882FD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279 km</w:t>
            </w:r>
          </w:p>
        </w:tc>
      </w:tr>
      <w:tr w:rsidR="00305453" w:rsidRPr="00294DFF" w14:paraId="4E990B14" w14:textId="77777777" w:rsidTr="009F168A">
        <w:trPr>
          <w:trHeight w:val="316"/>
        </w:trPr>
        <w:tc>
          <w:tcPr>
            <w:tcW w:w="5084" w:type="dxa"/>
            <w:shd w:val="clear" w:color="auto" w:fill="D9D9D9"/>
          </w:tcPr>
          <w:p w14:paraId="2EA9C3C9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Zagreb</w:t>
            </w:r>
          </w:p>
        </w:tc>
        <w:tc>
          <w:tcPr>
            <w:tcW w:w="2670" w:type="dxa"/>
          </w:tcPr>
          <w:p w14:paraId="41C8C778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136 km</w:t>
            </w:r>
          </w:p>
        </w:tc>
      </w:tr>
      <w:tr w:rsidR="00305453" w:rsidRPr="00294DFF" w14:paraId="44094BFB" w14:textId="77777777" w:rsidTr="009F168A">
        <w:trPr>
          <w:trHeight w:val="316"/>
        </w:trPr>
        <w:tc>
          <w:tcPr>
            <w:tcW w:w="5084" w:type="dxa"/>
            <w:shd w:val="clear" w:color="auto" w:fill="D9D9D9"/>
          </w:tcPr>
          <w:p w14:paraId="604AD8DA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Budimpešta</w:t>
            </w:r>
          </w:p>
        </w:tc>
        <w:tc>
          <w:tcPr>
            <w:tcW w:w="2670" w:type="dxa"/>
          </w:tcPr>
          <w:p w14:paraId="326E1430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420 km</w:t>
            </w:r>
          </w:p>
        </w:tc>
      </w:tr>
      <w:tr w:rsidR="00305453" w:rsidRPr="00294DFF" w14:paraId="0AB27712" w14:textId="77777777" w:rsidTr="009F168A">
        <w:trPr>
          <w:trHeight w:val="318"/>
        </w:trPr>
        <w:tc>
          <w:tcPr>
            <w:tcW w:w="5084" w:type="dxa"/>
            <w:shd w:val="clear" w:color="auto" w:fill="D9D9D9"/>
          </w:tcPr>
          <w:p w14:paraId="33B4AE28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Beč</w:t>
            </w:r>
          </w:p>
        </w:tc>
        <w:tc>
          <w:tcPr>
            <w:tcW w:w="2670" w:type="dxa"/>
          </w:tcPr>
          <w:p w14:paraId="358A036F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469 km</w:t>
            </w:r>
          </w:p>
        </w:tc>
      </w:tr>
      <w:tr w:rsidR="00305453" w:rsidRPr="00294DFF" w14:paraId="7D776F88" w14:textId="77777777" w:rsidTr="009F168A">
        <w:trPr>
          <w:trHeight w:val="316"/>
        </w:trPr>
        <w:tc>
          <w:tcPr>
            <w:tcW w:w="5084" w:type="dxa"/>
            <w:shd w:val="clear" w:color="auto" w:fill="D9D9D9"/>
          </w:tcPr>
          <w:p w14:paraId="7B8E946C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Trst</w:t>
            </w:r>
          </w:p>
        </w:tc>
        <w:tc>
          <w:tcPr>
            <w:tcW w:w="2670" w:type="dxa"/>
          </w:tcPr>
          <w:p w14:paraId="27E0FDDB" w14:textId="77777777" w:rsidR="004F51EA" w:rsidRPr="00294DFF" w:rsidRDefault="004F51EA" w:rsidP="003164B9">
            <w:pPr>
              <w:pStyle w:val="TableParagraph"/>
              <w:spacing w:line="274" w:lineRule="exact"/>
              <w:ind w:left="919" w:right="911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371 km</w:t>
            </w:r>
          </w:p>
        </w:tc>
      </w:tr>
    </w:tbl>
    <w:p w14:paraId="00F87F26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2324E08B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62846434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3916E974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07A99B13" w14:textId="77777777" w:rsidR="005A6AB6" w:rsidRPr="00294DFF" w:rsidRDefault="005A6AB6" w:rsidP="004F51EA">
      <w:pPr>
        <w:pStyle w:val="BodyText"/>
        <w:spacing w:line="20" w:lineRule="exact"/>
        <w:ind w:left="1285"/>
        <w:rPr>
          <w:sz w:val="2"/>
        </w:rPr>
      </w:pPr>
    </w:p>
    <w:p w14:paraId="4541867E" w14:textId="77777777" w:rsidR="004F51EA" w:rsidRPr="00294DFF" w:rsidRDefault="004F51EA" w:rsidP="004F51EA">
      <w:pPr>
        <w:pStyle w:val="BodyText"/>
        <w:rPr>
          <w:sz w:val="20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4"/>
        <w:gridCol w:w="2670"/>
      </w:tblGrid>
      <w:tr w:rsidR="00305453" w:rsidRPr="00294DFF" w14:paraId="22C5BAAE" w14:textId="77777777" w:rsidTr="005A6AB6">
        <w:trPr>
          <w:trHeight w:val="272"/>
        </w:trPr>
        <w:tc>
          <w:tcPr>
            <w:tcW w:w="7754" w:type="dxa"/>
            <w:gridSpan w:val="2"/>
            <w:tcBorders>
              <w:top w:val="nil"/>
              <w:left w:val="nil"/>
              <w:right w:val="nil"/>
            </w:tcBorders>
          </w:tcPr>
          <w:p w14:paraId="683A61C5" w14:textId="616D5F95" w:rsidR="004F51EA" w:rsidRPr="00294DFF" w:rsidRDefault="004F51EA" w:rsidP="009D3D5E">
            <w:pPr>
              <w:pStyle w:val="TableParagraph"/>
              <w:tabs>
                <w:tab w:val="left" w:pos="5799"/>
              </w:tabs>
              <w:spacing w:line="252" w:lineRule="exact"/>
              <w:ind w:left="112"/>
              <w:rPr>
                <w:sz w:val="24"/>
              </w:rPr>
            </w:pPr>
            <w:r w:rsidRPr="00294DFF">
              <w:rPr>
                <w:sz w:val="24"/>
              </w:rPr>
              <w:t>Udaljenost od</w:t>
            </w:r>
            <w:r w:rsidRPr="00294DFF">
              <w:rPr>
                <w:spacing w:val="-8"/>
                <w:sz w:val="24"/>
              </w:rPr>
              <w:t xml:space="preserve"> </w:t>
            </w:r>
            <w:r w:rsidRPr="00294DFF">
              <w:rPr>
                <w:sz w:val="24"/>
              </w:rPr>
              <w:t>ključnih</w:t>
            </w:r>
            <w:r w:rsidRPr="00294DFF">
              <w:rPr>
                <w:spacing w:val="-4"/>
                <w:sz w:val="24"/>
              </w:rPr>
              <w:t xml:space="preserve"> </w:t>
            </w:r>
            <w:r w:rsidRPr="00294DFF">
              <w:rPr>
                <w:sz w:val="24"/>
              </w:rPr>
              <w:t>saobraćajnica</w:t>
            </w:r>
            <w:r w:rsidRPr="00294DFF">
              <w:rPr>
                <w:sz w:val="24"/>
              </w:rPr>
              <w:tab/>
            </w:r>
            <w:r w:rsidR="005A6AB6" w:rsidRPr="00294DFF">
              <w:rPr>
                <w:sz w:val="24"/>
              </w:rPr>
              <w:t xml:space="preserve">       </w:t>
            </w:r>
            <w:r w:rsidRPr="00894E3D">
              <w:rPr>
                <w:b/>
              </w:rPr>
              <w:t xml:space="preserve">(Tabela </w:t>
            </w:r>
            <w:r w:rsidR="009D3D5E" w:rsidRPr="00894E3D">
              <w:rPr>
                <w:b/>
              </w:rPr>
              <w:t>2</w:t>
            </w:r>
            <w:r w:rsidRPr="00894E3D">
              <w:rPr>
                <w:b/>
              </w:rPr>
              <w:t>)</w:t>
            </w:r>
          </w:p>
        </w:tc>
      </w:tr>
      <w:tr w:rsidR="00305453" w:rsidRPr="00294DFF" w14:paraId="64611B8C" w14:textId="77777777" w:rsidTr="005A6AB6">
        <w:trPr>
          <w:trHeight w:val="318"/>
        </w:trPr>
        <w:tc>
          <w:tcPr>
            <w:tcW w:w="5084" w:type="dxa"/>
            <w:shd w:val="clear" w:color="auto" w:fill="D9D9D9"/>
          </w:tcPr>
          <w:p w14:paraId="16975F35" w14:textId="4C09FEF0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Auto</w:t>
            </w:r>
            <w:r w:rsidR="00112A5A">
              <w:rPr>
                <w:sz w:val="24"/>
              </w:rPr>
              <w:t>-</w:t>
            </w:r>
            <w:r w:rsidRPr="00294DFF">
              <w:rPr>
                <w:sz w:val="24"/>
              </w:rPr>
              <w:t>put Gradiška- Banja Luka</w:t>
            </w:r>
          </w:p>
        </w:tc>
        <w:tc>
          <w:tcPr>
            <w:tcW w:w="2670" w:type="dxa"/>
          </w:tcPr>
          <w:p w14:paraId="482C3E5C" w14:textId="77777777" w:rsidR="004F51EA" w:rsidRPr="00294DFF" w:rsidRDefault="004F51EA" w:rsidP="003164B9">
            <w:pPr>
              <w:pStyle w:val="TableParagraph"/>
              <w:spacing w:line="274" w:lineRule="exact"/>
              <w:ind w:left="918" w:right="911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 km</w:t>
            </w:r>
          </w:p>
        </w:tc>
      </w:tr>
      <w:tr w:rsidR="00305453" w:rsidRPr="00294DFF" w14:paraId="7EFB0CF3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7C6AB8AD" w14:textId="36862CFB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Auto</w:t>
            </w:r>
            <w:r w:rsidR="00112A5A">
              <w:rPr>
                <w:sz w:val="24"/>
              </w:rPr>
              <w:t>-</w:t>
            </w:r>
            <w:r w:rsidRPr="00294DFF">
              <w:rPr>
                <w:sz w:val="24"/>
              </w:rPr>
              <w:t>put Zagreb- Beograd</w:t>
            </w:r>
          </w:p>
        </w:tc>
        <w:tc>
          <w:tcPr>
            <w:tcW w:w="2670" w:type="dxa"/>
          </w:tcPr>
          <w:p w14:paraId="253BB77D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12 km</w:t>
            </w:r>
          </w:p>
        </w:tc>
      </w:tr>
      <w:tr w:rsidR="00305453" w:rsidRPr="00294DFF" w14:paraId="496E83AC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002CBE9E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Željeznički terminal Banja Luka</w:t>
            </w:r>
          </w:p>
        </w:tc>
        <w:tc>
          <w:tcPr>
            <w:tcW w:w="2670" w:type="dxa"/>
          </w:tcPr>
          <w:p w14:paraId="4F995C15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52 km</w:t>
            </w:r>
          </w:p>
        </w:tc>
      </w:tr>
      <w:tr w:rsidR="00305453" w:rsidRPr="00294DFF" w14:paraId="41E336C9" w14:textId="77777777" w:rsidTr="005A6AB6">
        <w:trPr>
          <w:trHeight w:val="635"/>
        </w:trPr>
        <w:tc>
          <w:tcPr>
            <w:tcW w:w="5084" w:type="dxa"/>
            <w:shd w:val="clear" w:color="auto" w:fill="D9D9D9"/>
          </w:tcPr>
          <w:p w14:paraId="2FBE30E2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Panevropski željeznički koridor 10 (Zagreb-</w:t>
            </w:r>
          </w:p>
          <w:p w14:paraId="2E6607F3" w14:textId="77777777" w:rsidR="004F51EA" w:rsidRPr="00294DFF" w:rsidRDefault="004F51EA" w:rsidP="003164B9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294DFF">
              <w:rPr>
                <w:sz w:val="24"/>
              </w:rPr>
              <w:t>Beograd)</w:t>
            </w:r>
          </w:p>
        </w:tc>
        <w:tc>
          <w:tcPr>
            <w:tcW w:w="2670" w:type="dxa"/>
          </w:tcPr>
          <w:p w14:paraId="1B4BB173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14 km</w:t>
            </w:r>
          </w:p>
        </w:tc>
      </w:tr>
      <w:tr w:rsidR="00305453" w:rsidRPr="00294DFF" w14:paraId="6B805211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44B984BA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Banja Luka</w:t>
            </w:r>
          </w:p>
        </w:tc>
        <w:tc>
          <w:tcPr>
            <w:tcW w:w="2670" w:type="dxa"/>
          </w:tcPr>
          <w:p w14:paraId="1C25A6E5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26 km</w:t>
            </w:r>
          </w:p>
        </w:tc>
      </w:tr>
      <w:tr w:rsidR="00305453" w:rsidRPr="00294DFF" w14:paraId="3CD8AF0F" w14:textId="77777777" w:rsidTr="005A6AB6">
        <w:trPr>
          <w:trHeight w:val="318"/>
        </w:trPr>
        <w:tc>
          <w:tcPr>
            <w:tcW w:w="5084" w:type="dxa"/>
            <w:shd w:val="clear" w:color="auto" w:fill="D9D9D9"/>
          </w:tcPr>
          <w:p w14:paraId="34D93CD4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Sarajevo</w:t>
            </w:r>
          </w:p>
        </w:tc>
        <w:tc>
          <w:tcPr>
            <w:tcW w:w="2670" w:type="dxa"/>
          </w:tcPr>
          <w:p w14:paraId="0CFF652A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273 km</w:t>
            </w:r>
          </w:p>
        </w:tc>
      </w:tr>
      <w:tr w:rsidR="00305453" w:rsidRPr="00294DFF" w14:paraId="59F8B872" w14:textId="77777777" w:rsidTr="005A6AB6">
        <w:trPr>
          <w:trHeight w:val="314"/>
        </w:trPr>
        <w:tc>
          <w:tcPr>
            <w:tcW w:w="5084" w:type="dxa"/>
            <w:tcBorders>
              <w:bottom w:val="single" w:sz="6" w:space="0" w:color="000000"/>
            </w:tcBorders>
            <w:shd w:val="clear" w:color="auto" w:fill="D9D9D9"/>
          </w:tcPr>
          <w:p w14:paraId="5FC0B222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Tuzla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 w14:paraId="7E7E9A77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195 km</w:t>
            </w:r>
          </w:p>
        </w:tc>
      </w:tr>
      <w:tr w:rsidR="00305453" w:rsidRPr="00294DFF" w14:paraId="62FC9A1B" w14:textId="77777777" w:rsidTr="005A6AB6">
        <w:trPr>
          <w:trHeight w:val="316"/>
        </w:trPr>
        <w:tc>
          <w:tcPr>
            <w:tcW w:w="5084" w:type="dxa"/>
            <w:tcBorders>
              <w:top w:val="single" w:sz="6" w:space="0" w:color="000000"/>
            </w:tcBorders>
            <w:shd w:val="clear" w:color="auto" w:fill="D9D9D9"/>
          </w:tcPr>
          <w:p w14:paraId="35C8D8F0" w14:textId="77777777" w:rsidR="004F51EA" w:rsidRPr="00294DFF" w:rsidRDefault="004F51EA" w:rsidP="003164B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Međunarodni aerodrom Beograd</w:t>
            </w:r>
          </w:p>
        </w:tc>
        <w:tc>
          <w:tcPr>
            <w:tcW w:w="2670" w:type="dxa"/>
            <w:tcBorders>
              <w:top w:val="single" w:sz="6" w:space="0" w:color="000000"/>
            </w:tcBorders>
          </w:tcPr>
          <w:p w14:paraId="75373BC3" w14:textId="77777777" w:rsidR="004F51EA" w:rsidRPr="00294DFF" w:rsidRDefault="004F51EA" w:rsidP="003164B9">
            <w:pPr>
              <w:pStyle w:val="TableParagraph"/>
              <w:spacing w:line="272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265 km</w:t>
            </w:r>
          </w:p>
        </w:tc>
      </w:tr>
      <w:tr w:rsidR="00305453" w:rsidRPr="00294DFF" w14:paraId="364A3FFE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0FB0D7CD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Riječna luka Brčko</w:t>
            </w:r>
          </w:p>
        </w:tc>
        <w:tc>
          <w:tcPr>
            <w:tcW w:w="2670" w:type="dxa"/>
          </w:tcPr>
          <w:p w14:paraId="0E538CB9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172 km</w:t>
            </w:r>
          </w:p>
        </w:tc>
      </w:tr>
      <w:tr w:rsidR="00305453" w:rsidRPr="00294DFF" w14:paraId="0C120780" w14:textId="77777777" w:rsidTr="005A6AB6">
        <w:trPr>
          <w:trHeight w:val="316"/>
        </w:trPr>
        <w:tc>
          <w:tcPr>
            <w:tcW w:w="5084" w:type="dxa"/>
            <w:shd w:val="clear" w:color="auto" w:fill="D9D9D9"/>
          </w:tcPr>
          <w:p w14:paraId="5985C23F" w14:textId="77777777" w:rsidR="004F51EA" w:rsidRPr="00294DFF" w:rsidRDefault="004F51EA" w:rsidP="003164B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294DFF">
              <w:rPr>
                <w:sz w:val="24"/>
              </w:rPr>
              <w:t>Luka Split</w:t>
            </w:r>
          </w:p>
        </w:tc>
        <w:tc>
          <w:tcPr>
            <w:tcW w:w="2670" w:type="dxa"/>
          </w:tcPr>
          <w:p w14:paraId="7B79D5F5" w14:textId="77777777" w:rsidR="004F51EA" w:rsidRPr="00294DFF" w:rsidRDefault="004F51EA" w:rsidP="003164B9">
            <w:pPr>
              <w:pStyle w:val="TableParagraph"/>
              <w:spacing w:line="274" w:lineRule="exact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304 km</w:t>
            </w:r>
          </w:p>
        </w:tc>
      </w:tr>
      <w:tr w:rsidR="00305453" w:rsidRPr="00294DFF" w14:paraId="45A63F6B" w14:textId="77777777" w:rsidTr="005A6AB6">
        <w:trPr>
          <w:trHeight w:val="318"/>
        </w:trPr>
        <w:tc>
          <w:tcPr>
            <w:tcW w:w="5084" w:type="dxa"/>
            <w:shd w:val="clear" w:color="auto" w:fill="D9D9D9"/>
          </w:tcPr>
          <w:p w14:paraId="2AB677C4" w14:textId="77777777" w:rsidR="004F51EA" w:rsidRPr="00294DFF" w:rsidRDefault="004F51EA" w:rsidP="003164B9">
            <w:pPr>
              <w:pStyle w:val="TableParagraph"/>
              <w:ind w:left="107"/>
              <w:rPr>
                <w:sz w:val="24"/>
              </w:rPr>
            </w:pPr>
            <w:r w:rsidRPr="00294DFF">
              <w:rPr>
                <w:sz w:val="24"/>
              </w:rPr>
              <w:t>Luka Ploče</w:t>
            </w:r>
          </w:p>
        </w:tc>
        <w:tc>
          <w:tcPr>
            <w:tcW w:w="2670" w:type="dxa"/>
          </w:tcPr>
          <w:p w14:paraId="351D71DF" w14:textId="77777777" w:rsidR="004F51EA" w:rsidRPr="00294DFF" w:rsidRDefault="004F51EA" w:rsidP="003164B9">
            <w:pPr>
              <w:pStyle w:val="TableParagraph"/>
              <w:ind w:left="920" w:right="910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347 km</w:t>
            </w:r>
          </w:p>
        </w:tc>
      </w:tr>
    </w:tbl>
    <w:p w14:paraId="15DBC9AF" w14:textId="77777777" w:rsidR="004F51EA" w:rsidRPr="00294DFF" w:rsidRDefault="004F51EA" w:rsidP="004F51EA">
      <w:pPr>
        <w:pStyle w:val="BodyText"/>
        <w:rPr>
          <w:sz w:val="20"/>
        </w:rPr>
      </w:pPr>
    </w:p>
    <w:p w14:paraId="2BD501F0" w14:textId="77777777" w:rsidR="004F51EA" w:rsidRPr="00294DFF" w:rsidRDefault="004F51EA" w:rsidP="004F51EA">
      <w:pPr>
        <w:pStyle w:val="BodyText"/>
        <w:spacing w:before="10"/>
        <w:rPr>
          <w:sz w:val="26"/>
        </w:rPr>
      </w:pPr>
    </w:p>
    <w:p w14:paraId="25B812FB" w14:textId="512B18ED" w:rsidR="004F51EA" w:rsidRPr="00294DFF" w:rsidRDefault="00850432" w:rsidP="004B406D">
      <w:pPr>
        <w:pStyle w:val="Heading1"/>
        <w:tabs>
          <w:tab w:val="left" w:pos="1431"/>
          <w:tab w:val="left" w:pos="1432"/>
        </w:tabs>
        <w:spacing w:before="120"/>
        <w:ind w:left="340" w:firstLine="0"/>
      </w:pPr>
      <w:bookmarkStart w:id="22" w:name="_Toc153534225"/>
      <w:bookmarkStart w:id="23" w:name="_Toc153534289"/>
      <w:r w:rsidRPr="00294DFF">
        <w:rPr>
          <w:lang w:val="sr-Cyrl-BA"/>
        </w:rPr>
        <w:t>3.2</w:t>
      </w:r>
      <w:r w:rsidR="00FD4CA3" w:rsidRPr="00294DFF">
        <w:t xml:space="preserve">. </w:t>
      </w:r>
      <w:r w:rsidR="004F51EA" w:rsidRPr="00294DFF">
        <w:t>Demografske karakteristike</w:t>
      </w:r>
      <w:bookmarkEnd w:id="22"/>
      <w:bookmarkEnd w:id="23"/>
    </w:p>
    <w:p w14:paraId="21BCE2E7" w14:textId="5AC93C2A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Prema konačnim rezultatima Popisa stanovništva u R</w:t>
      </w:r>
      <w:r w:rsidR="00FD4CA3" w:rsidRPr="00294DFF">
        <w:t>epublici Srpskoj</w:t>
      </w:r>
      <w:r w:rsidRPr="00294DFF">
        <w:t xml:space="preserve"> 2013. godine na području grada Gradiška živi 49.196 stanovnika u 16.939 domaćinstava, što predstavlja sedmu jedinicu lokalne samouprave po populacionoj veličini.</w:t>
      </w:r>
    </w:p>
    <w:p w14:paraId="665988D7" w14:textId="2BECFE56" w:rsidR="004F51EA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Prosječna veličina domaćinstva je 2,9 stanovnika, što je iznad prosjeka R</w:t>
      </w:r>
      <w:r w:rsidR="00112A5A">
        <w:t xml:space="preserve">epublike </w:t>
      </w:r>
      <w:r w:rsidRPr="00294DFF">
        <w:t>S</w:t>
      </w:r>
      <w:r w:rsidR="00112A5A">
        <w:t>rpske</w:t>
      </w:r>
      <w:r w:rsidRPr="00294DFF">
        <w:t>. Prema podacima Republičkog zavoda za statistiku od sredine 2019. godine, broj stanovnika na teritoriji grada Gradiška je smanjen i procjenjuje se na 47.491 stanovnika.</w:t>
      </w:r>
    </w:p>
    <w:p w14:paraId="59F1B135" w14:textId="39876B87" w:rsidR="006A0429" w:rsidRPr="00294DFF" w:rsidRDefault="004F51EA" w:rsidP="004B406D">
      <w:pPr>
        <w:pStyle w:val="BodyText"/>
        <w:spacing w:before="120" w:line="276" w:lineRule="auto"/>
        <w:ind w:left="340" w:right="567"/>
        <w:jc w:val="both"/>
      </w:pPr>
      <w:r w:rsidRPr="00294DFF">
        <w:t>Na prostoru grada Gradiška u periodu 1948 – 1991</w:t>
      </w:r>
      <w:r w:rsidR="00112A5A">
        <w:t>. godine</w:t>
      </w:r>
      <w:r w:rsidRPr="00294DFF">
        <w:t>, broj stanovnika je neprekidno rastao, te je 1991. godine iznosio 59.974. U ovaj broj je uklјučeno i stanovništvo koje je živjelo u inostranstvu (4.087 stanovnika), tako da je realan populacioni pad u periodu 1991 – 2013</w:t>
      </w:r>
      <w:r w:rsidR="00112A5A">
        <w:t>. godine</w:t>
      </w:r>
      <w:r w:rsidRPr="00294DFF">
        <w:t xml:space="preserve"> iznosio oko 12%.</w:t>
      </w:r>
    </w:p>
    <w:p w14:paraId="6D953F2B" w14:textId="7D13F278" w:rsidR="004B406D" w:rsidRDefault="003B4CBA" w:rsidP="006A0429">
      <w:pPr>
        <w:rPr>
          <w:color w:val="548DD4" w:themeColor="text2" w:themeTint="99"/>
          <w:sz w:val="20"/>
        </w:rPr>
      </w:pPr>
      <w:r w:rsidRPr="00305453">
        <w:rPr>
          <w:noProof/>
          <w:color w:val="548DD4" w:themeColor="text2" w:themeTint="99"/>
          <w:lang w:val="en-US"/>
        </w:rPr>
        <w:lastRenderedPageBreak/>
        <w:drawing>
          <wp:inline distT="0" distB="0" distL="0" distR="0" wp14:anchorId="5BEC10FC" wp14:editId="0365B134">
            <wp:extent cx="6337190" cy="2977252"/>
            <wp:effectExtent l="0" t="0" r="6985" b="0"/>
            <wp:docPr id="729677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77153" name=""/>
                    <pic:cNvPicPr/>
                  </pic:nvPicPr>
                  <pic:blipFill rotWithShape="1">
                    <a:blip r:embed="rId10"/>
                    <a:srcRect l="30406" t="28947" r="30144" b="38106"/>
                    <a:stretch/>
                  </pic:blipFill>
                  <pic:spPr bwMode="auto">
                    <a:xfrm>
                      <a:off x="0" y="0"/>
                      <a:ext cx="6365294" cy="299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DC961" w14:textId="77777777" w:rsidR="004B406D" w:rsidRPr="004B406D" w:rsidRDefault="004B406D" w:rsidP="004B406D">
      <w:pPr>
        <w:rPr>
          <w:sz w:val="20"/>
        </w:rPr>
      </w:pPr>
    </w:p>
    <w:p w14:paraId="0149E666" w14:textId="63936DEB" w:rsidR="004B406D" w:rsidRDefault="004B406D" w:rsidP="004B406D">
      <w:pPr>
        <w:rPr>
          <w:sz w:val="20"/>
        </w:rPr>
      </w:pPr>
    </w:p>
    <w:p w14:paraId="11A543BF" w14:textId="1E442B04" w:rsidR="004F51EA" w:rsidRPr="00294DFF" w:rsidRDefault="004F51EA" w:rsidP="004F51EA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 w:rsidRPr="00294DFF">
        <w:t>Broj stanovnika u JLS koje graniče sa</w:t>
      </w:r>
      <w:r w:rsidRPr="00294DFF">
        <w:rPr>
          <w:spacing w:val="-13"/>
        </w:rPr>
        <w:t xml:space="preserve"> </w:t>
      </w:r>
      <w:r w:rsidRPr="00294DFF">
        <w:t>gradom</w:t>
      </w:r>
      <w:r w:rsidRPr="00294DFF">
        <w:rPr>
          <w:spacing w:val="-1"/>
        </w:rPr>
        <w:t xml:space="preserve"> </w:t>
      </w:r>
      <w:r w:rsidRPr="00294DFF">
        <w:t>Gradiška</w:t>
      </w:r>
      <w:r w:rsidRPr="00294DFF">
        <w:tab/>
      </w:r>
      <w:r w:rsidRPr="00294DFF">
        <w:rPr>
          <w:b/>
          <w:sz w:val="22"/>
        </w:rPr>
        <w:t>(Tabela</w:t>
      </w:r>
      <w:r w:rsidRPr="00294DFF">
        <w:rPr>
          <w:b/>
          <w:spacing w:val="1"/>
          <w:sz w:val="22"/>
        </w:rPr>
        <w:t xml:space="preserve"> </w:t>
      </w:r>
      <w:r w:rsidR="00665DCF" w:rsidRPr="00294DFF">
        <w:rPr>
          <w:b/>
          <w:spacing w:val="1"/>
          <w:sz w:val="22"/>
        </w:rPr>
        <w:t>3</w:t>
      </w:r>
      <w:r w:rsidRPr="00294DFF">
        <w:rPr>
          <w:b/>
          <w:sz w:val="22"/>
        </w:rPr>
        <w:t>)</w:t>
      </w: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2"/>
        <w:gridCol w:w="3260"/>
      </w:tblGrid>
      <w:tr w:rsidR="00305453" w:rsidRPr="00294DFF" w14:paraId="750F49EC" w14:textId="77777777" w:rsidTr="003164B9">
        <w:trPr>
          <w:trHeight w:val="518"/>
        </w:trPr>
        <w:tc>
          <w:tcPr>
            <w:tcW w:w="5562" w:type="dxa"/>
          </w:tcPr>
          <w:p w14:paraId="0C24A8D1" w14:textId="77777777" w:rsidR="004F51EA" w:rsidRPr="00294DFF" w:rsidRDefault="004F51EA" w:rsidP="003164B9">
            <w:pPr>
              <w:pStyle w:val="TableParagraph"/>
              <w:spacing w:before="200"/>
              <w:ind w:left="107"/>
              <w:rPr>
                <w:sz w:val="24"/>
              </w:rPr>
            </w:pPr>
            <w:r w:rsidRPr="00294DFF">
              <w:rPr>
                <w:sz w:val="24"/>
              </w:rPr>
              <w:t>Gradiška</w:t>
            </w:r>
          </w:p>
        </w:tc>
        <w:tc>
          <w:tcPr>
            <w:tcW w:w="3260" w:type="dxa"/>
          </w:tcPr>
          <w:p w14:paraId="756D16C4" w14:textId="77777777" w:rsidR="004F51EA" w:rsidRPr="00294DFF" w:rsidRDefault="004F51EA" w:rsidP="003164B9">
            <w:pPr>
              <w:pStyle w:val="TableParagraph"/>
              <w:spacing w:before="200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49.196</w:t>
            </w:r>
          </w:p>
        </w:tc>
      </w:tr>
      <w:tr w:rsidR="00305453" w:rsidRPr="00294DFF" w14:paraId="11F323AD" w14:textId="77777777" w:rsidTr="003164B9">
        <w:trPr>
          <w:trHeight w:val="515"/>
        </w:trPr>
        <w:tc>
          <w:tcPr>
            <w:tcW w:w="5562" w:type="dxa"/>
          </w:tcPr>
          <w:p w14:paraId="6693D227" w14:textId="77777777" w:rsidR="004F51EA" w:rsidRPr="00294DFF" w:rsidRDefault="004F51EA" w:rsidP="003164B9">
            <w:pPr>
              <w:pStyle w:val="TableParagraph"/>
              <w:spacing w:before="197"/>
              <w:ind w:left="107"/>
              <w:rPr>
                <w:sz w:val="24"/>
                <w:lang w:val="sr-Cyrl-RS"/>
              </w:rPr>
            </w:pPr>
            <w:r w:rsidRPr="00294DFF">
              <w:rPr>
                <w:sz w:val="24"/>
              </w:rPr>
              <w:t>Banja Luka</w:t>
            </w:r>
          </w:p>
        </w:tc>
        <w:tc>
          <w:tcPr>
            <w:tcW w:w="3260" w:type="dxa"/>
          </w:tcPr>
          <w:p w14:paraId="4FF1FFE7" w14:textId="77777777" w:rsidR="004F51EA" w:rsidRPr="00294DFF" w:rsidRDefault="004F51EA" w:rsidP="003164B9">
            <w:pPr>
              <w:pStyle w:val="TableParagraph"/>
              <w:spacing w:before="197"/>
              <w:ind w:left="1242" w:right="1127"/>
              <w:jc w:val="center"/>
              <w:rPr>
                <w:sz w:val="24"/>
                <w:lang w:val="sr-Cyrl-RS"/>
              </w:rPr>
            </w:pPr>
            <w:r w:rsidRPr="00294DFF">
              <w:rPr>
                <w:sz w:val="24"/>
                <w:lang w:val="sr-Cyrl-RS"/>
              </w:rPr>
              <w:t>180.053</w:t>
            </w:r>
          </w:p>
        </w:tc>
      </w:tr>
      <w:tr w:rsidR="00305453" w:rsidRPr="00294DFF" w14:paraId="4B339985" w14:textId="77777777" w:rsidTr="003164B9">
        <w:trPr>
          <w:trHeight w:val="515"/>
        </w:trPr>
        <w:tc>
          <w:tcPr>
            <w:tcW w:w="5562" w:type="dxa"/>
          </w:tcPr>
          <w:p w14:paraId="37AC66C2" w14:textId="77777777" w:rsidR="004F51EA" w:rsidRPr="00294DFF" w:rsidRDefault="004F51EA" w:rsidP="003164B9">
            <w:pPr>
              <w:pStyle w:val="TableParagraph"/>
              <w:spacing w:before="197"/>
              <w:ind w:left="107"/>
              <w:rPr>
                <w:sz w:val="24"/>
              </w:rPr>
            </w:pPr>
            <w:r w:rsidRPr="00294DFF">
              <w:rPr>
                <w:sz w:val="24"/>
              </w:rPr>
              <w:t>Srbac</w:t>
            </w:r>
          </w:p>
        </w:tc>
        <w:tc>
          <w:tcPr>
            <w:tcW w:w="3260" w:type="dxa"/>
          </w:tcPr>
          <w:p w14:paraId="6BEF022E" w14:textId="77777777" w:rsidR="004F51EA" w:rsidRPr="00294DFF" w:rsidRDefault="004F51EA" w:rsidP="003164B9">
            <w:pPr>
              <w:pStyle w:val="TableParagraph"/>
              <w:spacing w:before="197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16.933</w:t>
            </w:r>
          </w:p>
        </w:tc>
      </w:tr>
      <w:tr w:rsidR="00305453" w:rsidRPr="00294DFF" w14:paraId="16040177" w14:textId="77777777" w:rsidTr="003164B9">
        <w:trPr>
          <w:trHeight w:val="515"/>
        </w:trPr>
        <w:tc>
          <w:tcPr>
            <w:tcW w:w="5562" w:type="dxa"/>
          </w:tcPr>
          <w:p w14:paraId="15955212" w14:textId="77777777" w:rsidR="004F51EA" w:rsidRPr="00294DFF" w:rsidRDefault="004F51EA" w:rsidP="003164B9">
            <w:pPr>
              <w:pStyle w:val="TableParagraph"/>
              <w:spacing w:before="197"/>
              <w:ind w:left="107"/>
              <w:rPr>
                <w:sz w:val="24"/>
              </w:rPr>
            </w:pPr>
            <w:r w:rsidRPr="00294DFF">
              <w:rPr>
                <w:sz w:val="24"/>
              </w:rPr>
              <w:t>Kozarska Dubica</w:t>
            </w:r>
          </w:p>
        </w:tc>
        <w:tc>
          <w:tcPr>
            <w:tcW w:w="3260" w:type="dxa"/>
          </w:tcPr>
          <w:p w14:paraId="1C7A2C59" w14:textId="77777777" w:rsidR="004F51EA" w:rsidRPr="00294DFF" w:rsidRDefault="004F51EA" w:rsidP="003164B9">
            <w:pPr>
              <w:pStyle w:val="TableParagraph"/>
              <w:spacing w:before="197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20.681</w:t>
            </w:r>
          </w:p>
        </w:tc>
      </w:tr>
      <w:tr w:rsidR="00305453" w:rsidRPr="00294DFF" w14:paraId="271DE4E2" w14:textId="77777777" w:rsidTr="003164B9">
        <w:trPr>
          <w:trHeight w:val="518"/>
        </w:trPr>
        <w:tc>
          <w:tcPr>
            <w:tcW w:w="5562" w:type="dxa"/>
          </w:tcPr>
          <w:p w14:paraId="32B8EF60" w14:textId="77777777" w:rsidR="004F51EA" w:rsidRPr="00294DFF" w:rsidRDefault="004F51EA" w:rsidP="003164B9">
            <w:pPr>
              <w:pStyle w:val="TableParagraph"/>
              <w:spacing w:before="199"/>
              <w:ind w:left="107"/>
              <w:rPr>
                <w:sz w:val="24"/>
              </w:rPr>
            </w:pPr>
            <w:r w:rsidRPr="00294DFF">
              <w:rPr>
                <w:sz w:val="24"/>
              </w:rPr>
              <w:t>Laktaši</w:t>
            </w:r>
          </w:p>
        </w:tc>
        <w:tc>
          <w:tcPr>
            <w:tcW w:w="3260" w:type="dxa"/>
          </w:tcPr>
          <w:p w14:paraId="7BC3F1BD" w14:textId="77777777" w:rsidR="004F51EA" w:rsidRPr="00294DFF" w:rsidRDefault="004F51EA" w:rsidP="003164B9">
            <w:pPr>
              <w:pStyle w:val="TableParagraph"/>
              <w:spacing w:before="199"/>
              <w:ind w:left="1242" w:right="1232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34.210</w:t>
            </w:r>
          </w:p>
        </w:tc>
      </w:tr>
      <w:tr w:rsidR="00305453" w:rsidRPr="00294DFF" w14:paraId="09541449" w14:textId="77777777" w:rsidTr="003164B9">
        <w:trPr>
          <w:trHeight w:val="518"/>
        </w:trPr>
        <w:tc>
          <w:tcPr>
            <w:tcW w:w="5562" w:type="dxa"/>
          </w:tcPr>
          <w:p w14:paraId="40E28A71" w14:textId="77777777" w:rsidR="004F51EA" w:rsidRPr="00294DFF" w:rsidRDefault="004F51EA" w:rsidP="003164B9">
            <w:pPr>
              <w:pStyle w:val="TableParagraph"/>
              <w:spacing w:before="199"/>
              <w:ind w:left="107"/>
              <w:jc w:val="center"/>
              <w:rPr>
                <w:sz w:val="24"/>
              </w:rPr>
            </w:pPr>
            <w:r w:rsidRPr="00294DFF">
              <w:rPr>
                <w:sz w:val="24"/>
              </w:rPr>
              <w:t>UKUPNO</w:t>
            </w:r>
          </w:p>
        </w:tc>
        <w:tc>
          <w:tcPr>
            <w:tcW w:w="3260" w:type="dxa"/>
          </w:tcPr>
          <w:p w14:paraId="4DE5F0CF" w14:textId="77777777" w:rsidR="004F51EA" w:rsidRPr="00294DFF" w:rsidRDefault="004F51EA" w:rsidP="003164B9">
            <w:pPr>
              <w:pStyle w:val="TableParagraph"/>
              <w:spacing w:before="199"/>
              <w:ind w:left="1242" w:right="1127"/>
              <w:jc w:val="center"/>
              <w:rPr>
                <w:sz w:val="24"/>
              </w:rPr>
            </w:pPr>
            <w:r w:rsidRPr="00294DFF">
              <w:rPr>
                <w:sz w:val="24"/>
              </w:rPr>
              <w:fldChar w:fldCharType="begin"/>
            </w:r>
            <w:r w:rsidRPr="00294DFF">
              <w:rPr>
                <w:sz w:val="24"/>
              </w:rPr>
              <w:instrText xml:space="preserve"> =SUM(ABOVE) </w:instrText>
            </w:r>
            <w:r w:rsidRPr="00294DFF">
              <w:rPr>
                <w:sz w:val="24"/>
              </w:rPr>
              <w:fldChar w:fldCharType="separate"/>
            </w:r>
            <w:r w:rsidRPr="00294DFF">
              <w:rPr>
                <w:noProof/>
                <w:sz w:val="24"/>
              </w:rPr>
              <w:t>301.073</w:t>
            </w:r>
            <w:r w:rsidRPr="00294DFF">
              <w:rPr>
                <w:sz w:val="24"/>
              </w:rPr>
              <w:fldChar w:fldCharType="end"/>
            </w:r>
          </w:p>
        </w:tc>
      </w:tr>
    </w:tbl>
    <w:p w14:paraId="799AFB40" w14:textId="48524F0C" w:rsidR="004F51EA" w:rsidRPr="00294DFF" w:rsidRDefault="004F51EA" w:rsidP="004F51EA">
      <w:pPr>
        <w:ind w:left="572"/>
        <w:rPr>
          <w:sz w:val="20"/>
        </w:rPr>
      </w:pPr>
      <w:r w:rsidRPr="00294DFF">
        <w:rPr>
          <w:sz w:val="20"/>
        </w:rPr>
        <w:t>Izvor: Republički zavod za statistiku Republike Srpske</w:t>
      </w:r>
      <w:r w:rsidR="008E7A92" w:rsidRPr="00294DFF">
        <w:rPr>
          <w:rStyle w:val="FootnoteReference"/>
          <w:sz w:val="20"/>
        </w:rPr>
        <w:footnoteReference w:id="3"/>
      </w:r>
    </w:p>
    <w:p w14:paraId="49A5B212" w14:textId="77777777" w:rsidR="004F51EA" w:rsidRPr="00294DFF" w:rsidRDefault="004F51EA" w:rsidP="004F51EA">
      <w:pPr>
        <w:pStyle w:val="BodyText"/>
        <w:rPr>
          <w:sz w:val="20"/>
        </w:rPr>
      </w:pPr>
    </w:p>
    <w:p w14:paraId="74AD4510" w14:textId="77777777" w:rsidR="004F51EA" w:rsidRDefault="004F51EA" w:rsidP="004F51EA">
      <w:pPr>
        <w:pStyle w:val="BodyText"/>
        <w:rPr>
          <w:sz w:val="20"/>
        </w:rPr>
      </w:pPr>
    </w:p>
    <w:p w14:paraId="363F5F90" w14:textId="77777777" w:rsidR="004F51EA" w:rsidRDefault="004F51EA" w:rsidP="004F51EA">
      <w:pPr>
        <w:pStyle w:val="BodyText"/>
        <w:rPr>
          <w:sz w:val="20"/>
        </w:rPr>
      </w:pPr>
    </w:p>
    <w:p w14:paraId="3841EEC1" w14:textId="77777777" w:rsidR="004F51EA" w:rsidRDefault="004F51EA" w:rsidP="004F51EA">
      <w:pPr>
        <w:pStyle w:val="BodyText"/>
        <w:rPr>
          <w:sz w:val="20"/>
        </w:rPr>
      </w:pPr>
    </w:p>
    <w:p w14:paraId="54713AFA" w14:textId="77777777" w:rsidR="004F51EA" w:rsidRDefault="004F51EA" w:rsidP="004F51EA">
      <w:pPr>
        <w:pStyle w:val="BodyText"/>
        <w:rPr>
          <w:sz w:val="20"/>
        </w:rPr>
      </w:pPr>
    </w:p>
    <w:p w14:paraId="16F072FF" w14:textId="77777777" w:rsidR="004F51EA" w:rsidRDefault="004F51EA" w:rsidP="004F51EA">
      <w:pPr>
        <w:pStyle w:val="BodyText"/>
        <w:rPr>
          <w:sz w:val="20"/>
        </w:rPr>
      </w:pPr>
    </w:p>
    <w:p w14:paraId="217862E0" w14:textId="77777777" w:rsidR="004F51EA" w:rsidRDefault="004F51EA" w:rsidP="004F51EA">
      <w:pPr>
        <w:pStyle w:val="BodyText"/>
        <w:rPr>
          <w:sz w:val="20"/>
        </w:rPr>
      </w:pPr>
    </w:p>
    <w:p w14:paraId="2275F4BB" w14:textId="77777777" w:rsidR="004F51EA" w:rsidRDefault="004F51EA" w:rsidP="004F51EA">
      <w:pPr>
        <w:pStyle w:val="BodyText"/>
        <w:rPr>
          <w:sz w:val="20"/>
        </w:rPr>
      </w:pPr>
    </w:p>
    <w:p w14:paraId="223A7D1B" w14:textId="77777777" w:rsidR="004F51EA" w:rsidRDefault="004F51EA" w:rsidP="004F51EA">
      <w:pPr>
        <w:pStyle w:val="BodyText"/>
        <w:rPr>
          <w:sz w:val="20"/>
        </w:rPr>
      </w:pPr>
    </w:p>
    <w:p w14:paraId="38DE401D" w14:textId="77777777" w:rsidR="004F51EA" w:rsidRDefault="004F51EA" w:rsidP="004F51EA">
      <w:pPr>
        <w:pStyle w:val="BodyText"/>
        <w:rPr>
          <w:sz w:val="20"/>
        </w:rPr>
      </w:pPr>
    </w:p>
    <w:p w14:paraId="414E6111" w14:textId="77777777" w:rsidR="004F51EA" w:rsidRDefault="004F51EA" w:rsidP="004F51EA">
      <w:pPr>
        <w:pStyle w:val="BodyText"/>
        <w:rPr>
          <w:sz w:val="20"/>
        </w:rPr>
      </w:pPr>
    </w:p>
    <w:p w14:paraId="76EE9C6B" w14:textId="77777777" w:rsidR="004F51EA" w:rsidRDefault="004F51EA" w:rsidP="004F51EA">
      <w:pPr>
        <w:pStyle w:val="BodyText"/>
        <w:rPr>
          <w:sz w:val="20"/>
        </w:rPr>
      </w:pPr>
    </w:p>
    <w:p w14:paraId="3AF3AD82" w14:textId="77777777" w:rsidR="004F51EA" w:rsidRDefault="004F51EA" w:rsidP="004F51EA">
      <w:pPr>
        <w:pStyle w:val="BodyText"/>
        <w:rPr>
          <w:sz w:val="20"/>
        </w:rPr>
      </w:pPr>
    </w:p>
    <w:p w14:paraId="315418CA" w14:textId="77777777" w:rsidR="004F51EA" w:rsidRDefault="004F51EA" w:rsidP="004F51EA">
      <w:pPr>
        <w:pStyle w:val="BodyText"/>
        <w:rPr>
          <w:sz w:val="20"/>
        </w:rPr>
      </w:pPr>
    </w:p>
    <w:p w14:paraId="0247B895" w14:textId="77777777" w:rsidR="004F51EA" w:rsidRDefault="004F51EA" w:rsidP="004F51EA">
      <w:pPr>
        <w:pStyle w:val="BodyText"/>
        <w:rPr>
          <w:sz w:val="20"/>
        </w:rPr>
      </w:pPr>
    </w:p>
    <w:p w14:paraId="1480CC47" w14:textId="77777777" w:rsidR="004F51EA" w:rsidRDefault="004F51EA" w:rsidP="004F51EA">
      <w:pPr>
        <w:pStyle w:val="BodyText"/>
        <w:rPr>
          <w:sz w:val="20"/>
        </w:rPr>
      </w:pPr>
    </w:p>
    <w:p w14:paraId="2C29705A" w14:textId="77777777" w:rsidR="004F51EA" w:rsidRDefault="004F51EA" w:rsidP="004F51EA">
      <w:pPr>
        <w:pStyle w:val="BodyText"/>
        <w:rPr>
          <w:sz w:val="20"/>
        </w:rPr>
      </w:pPr>
    </w:p>
    <w:p w14:paraId="4CC7EBC9" w14:textId="77777777" w:rsidR="004F51EA" w:rsidRDefault="004F51EA" w:rsidP="004F51EA">
      <w:pPr>
        <w:pStyle w:val="BodyText"/>
        <w:rPr>
          <w:sz w:val="20"/>
        </w:rPr>
      </w:pPr>
    </w:p>
    <w:p w14:paraId="2CAD559D" w14:textId="77777777" w:rsidR="004F51EA" w:rsidRDefault="004F51EA" w:rsidP="004F51EA">
      <w:pPr>
        <w:pStyle w:val="BodyText"/>
        <w:rPr>
          <w:sz w:val="20"/>
        </w:rPr>
      </w:pPr>
    </w:p>
    <w:p w14:paraId="10BA287A" w14:textId="77777777" w:rsidR="004F51EA" w:rsidRDefault="004F51EA" w:rsidP="004F51EA">
      <w:pPr>
        <w:pStyle w:val="BodyText"/>
        <w:rPr>
          <w:sz w:val="20"/>
        </w:rPr>
      </w:pPr>
    </w:p>
    <w:p w14:paraId="50AF8BE3" w14:textId="77777777" w:rsidR="004F51EA" w:rsidRDefault="004F51EA" w:rsidP="004F51EA">
      <w:pPr>
        <w:pStyle w:val="BodyText"/>
        <w:rPr>
          <w:sz w:val="20"/>
        </w:rPr>
      </w:pPr>
    </w:p>
    <w:p w14:paraId="79966CD0" w14:textId="77777777" w:rsidR="004F51EA" w:rsidRDefault="004F51EA" w:rsidP="004F51EA">
      <w:pPr>
        <w:pStyle w:val="BodyText"/>
        <w:rPr>
          <w:sz w:val="20"/>
        </w:rPr>
      </w:pPr>
    </w:p>
    <w:p w14:paraId="1AD9503D" w14:textId="77777777" w:rsidR="004F51EA" w:rsidRDefault="004F51EA" w:rsidP="004F51EA">
      <w:pPr>
        <w:pStyle w:val="BodyText"/>
        <w:rPr>
          <w:sz w:val="20"/>
        </w:rPr>
      </w:pPr>
    </w:p>
    <w:p w14:paraId="1DE80490" w14:textId="77777777" w:rsidR="004F51EA" w:rsidRDefault="004F51EA" w:rsidP="004F51EA">
      <w:pPr>
        <w:pStyle w:val="BodyText"/>
        <w:rPr>
          <w:sz w:val="20"/>
        </w:rPr>
      </w:pPr>
    </w:p>
    <w:p w14:paraId="6903B7F7" w14:textId="77777777" w:rsidR="004F51EA" w:rsidRDefault="004F51EA" w:rsidP="004F51EA">
      <w:pPr>
        <w:pStyle w:val="BodyText"/>
        <w:rPr>
          <w:sz w:val="20"/>
        </w:rPr>
      </w:pPr>
    </w:p>
    <w:p w14:paraId="4EB56CA6" w14:textId="77777777" w:rsidR="004F51EA" w:rsidRDefault="004F51EA" w:rsidP="004F51EA">
      <w:pPr>
        <w:pStyle w:val="BodyText"/>
        <w:rPr>
          <w:sz w:val="20"/>
        </w:rPr>
      </w:pPr>
    </w:p>
    <w:p w14:paraId="2147F2EF" w14:textId="04C09AC6" w:rsidR="008743CE" w:rsidRDefault="00D53BC3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hanging="361"/>
      </w:pPr>
      <w:bookmarkStart w:id="24" w:name="_Toc153534226"/>
      <w:bookmarkStart w:id="25" w:name="_Toc153534290"/>
      <w:r>
        <w:lastRenderedPageBreak/>
        <w:t>STRATEŠKA PLATFORMA</w:t>
      </w:r>
      <w:bookmarkEnd w:id="24"/>
      <w:bookmarkEnd w:id="25"/>
    </w:p>
    <w:p w14:paraId="353FE9D9" w14:textId="77777777" w:rsidR="00D53BC3" w:rsidRDefault="00D53BC3" w:rsidP="00D53BC3">
      <w:pPr>
        <w:pStyle w:val="Heading1"/>
        <w:tabs>
          <w:tab w:val="left" w:pos="700"/>
        </w:tabs>
        <w:spacing w:before="71"/>
        <w:ind w:left="699" w:firstLine="0"/>
      </w:pPr>
    </w:p>
    <w:p w14:paraId="7FE917FC" w14:textId="235A0638" w:rsidR="00D53BC3" w:rsidRPr="00386559" w:rsidRDefault="00D53BC3" w:rsidP="00656064">
      <w:pPr>
        <w:pStyle w:val="Heading1"/>
        <w:numPr>
          <w:ilvl w:val="1"/>
          <w:numId w:val="33"/>
        </w:numPr>
        <w:tabs>
          <w:tab w:val="left" w:pos="700"/>
        </w:tabs>
        <w:spacing w:before="120"/>
        <w:ind w:left="990" w:hanging="630"/>
      </w:pPr>
      <w:bookmarkStart w:id="26" w:name="_Toc153534227"/>
      <w:bookmarkStart w:id="27" w:name="_Toc153534291"/>
      <w:r w:rsidRPr="00D53BC3">
        <w:t>Situaciona analiza</w:t>
      </w:r>
      <w:bookmarkEnd w:id="26"/>
      <w:bookmarkEnd w:id="27"/>
    </w:p>
    <w:p w14:paraId="64E465AA" w14:textId="77777777" w:rsidR="001E4C09" w:rsidRPr="00656064" w:rsidRDefault="001E4C09" w:rsidP="001E4C09">
      <w:pPr>
        <w:jc w:val="both"/>
        <w:rPr>
          <w:sz w:val="2"/>
          <w:szCs w:val="2"/>
        </w:rPr>
      </w:pPr>
    </w:p>
    <w:p w14:paraId="21227546" w14:textId="3F7C2473" w:rsidR="001E4C09" w:rsidRPr="00023E99" w:rsidRDefault="001E4C09" w:rsidP="004B406D">
      <w:pPr>
        <w:spacing w:before="120"/>
        <w:ind w:left="340" w:right="567"/>
        <w:jc w:val="both"/>
        <w:rPr>
          <w:sz w:val="24"/>
          <w:szCs w:val="24"/>
        </w:rPr>
      </w:pPr>
      <w:r w:rsidRPr="00023E99">
        <w:rPr>
          <w:sz w:val="24"/>
          <w:szCs w:val="24"/>
        </w:rPr>
        <w:t xml:space="preserve">Djelatnost osnovnog vaspitanja </w:t>
      </w:r>
      <w:r w:rsidRPr="00023E99">
        <w:rPr>
          <w:sz w:val="24"/>
          <w:szCs w:val="24"/>
          <w:lang w:val="sr-Cyrl-CS"/>
        </w:rPr>
        <w:t>i obrazovanja,</w:t>
      </w:r>
      <w:r w:rsidRPr="00023E99">
        <w:rPr>
          <w:sz w:val="24"/>
          <w:szCs w:val="24"/>
        </w:rPr>
        <w:t xml:space="preserve"> kao dio jedinstvenog </w:t>
      </w:r>
      <w:r w:rsidRPr="00023E99">
        <w:rPr>
          <w:sz w:val="24"/>
          <w:szCs w:val="24"/>
          <w:lang w:val="sr-Cyrl-CS"/>
        </w:rPr>
        <w:t xml:space="preserve">vaspitno-obrazovnog </w:t>
      </w:r>
      <w:r w:rsidRPr="00023E99">
        <w:rPr>
          <w:sz w:val="24"/>
          <w:szCs w:val="24"/>
        </w:rPr>
        <w:t xml:space="preserve">sistema Republike Srpske, uređena je Zakonom o osnovnom vaspitanju </w:t>
      </w:r>
      <w:r w:rsidRPr="00023E99">
        <w:rPr>
          <w:sz w:val="24"/>
          <w:szCs w:val="24"/>
          <w:lang w:val="sr-Cyrl-CS"/>
        </w:rPr>
        <w:t>i obrazovanju</w:t>
      </w:r>
      <w:r w:rsidRPr="00023E99">
        <w:rPr>
          <w:sz w:val="24"/>
          <w:szCs w:val="24"/>
        </w:rPr>
        <w:t xml:space="preserve"> (</w:t>
      </w:r>
      <w:r w:rsidRPr="00023E99">
        <w:rPr>
          <w:sz w:val="24"/>
          <w:szCs w:val="24"/>
          <w:lang w:val="sr-Cyrl-CS"/>
        </w:rPr>
        <w:t>„</w:t>
      </w:r>
      <w:r w:rsidRPr="00023E99">
        <w:rPr>
          <w:sz w:val="24"/>
          <w:szCs w:val="24"/>
        </w:rPr>
        <w:t>Službeni glasnik Republike Srpske”, br.</w:t>
      </w:r>
      <w:r w:rsidRPr="00023E99">
        <w:rPr>
          <w:sz w:val="24"/>
          <w:szCs w:val="24"/>
          <w:lang w:val="sr-Cyrl-CS"/>
        </w:rPr>
        <w:t>44/17</w:t>
      </w:r>
      <w:r w:rsidRPr="00023E99">
        <w:rPr>
          <w:sz w:val="24"/>
          <w:szCs w:val="24"/>
        </w:rPr>
        <w:t>,</w:t>
      </w:r>
      <w:r w:rsidRPr="00023E99">
        <w:rPr>
          <w:sz w:val="24"/>
          <w:szCs w:val="24"/>
          <w:lang w:val="sr-Cyrl-CS"/>
        </w:rPr>
        <w:t xml:space="preserve"> 31/18</w:t>
      </w:r>
      <w:r w:rsidRPr="00023E99">
        <w:rPr>
          <w:sz w:val="24"/>
          <w:szCs w:val="24"/>
        </w:rPr>
        <w:t>, 84/19, 35/20, 63/20 i 81/22). Pomenutim zakonom definisano je da osnovno obrazovanje traje devet godina, da je besplatno i obavezno za svu djecu, uzrasta od šest do petnaest godina. Paralelno sa sticanjem osnovnog obrazovanja i vaspitanja, može se sticati i umjetničko obrazovanje i vaspit</w:t>
      </w:r>
      <w:r w:rsidR="00112A5A">
        <w:rPr>
          <w:sz w:val="24"/>
          <w:szCs w:val="24"/>
        </w:rPr>
        <w:t xml:space="preserve">anje, </w:t>
      </w:r>
      <w:r w:rsidRPr="00023E99">
        <w:rPr>
          <w:sz w:val="24"/>
          <w:szCs w:val="24"/>
        </w:rPr>
        <w:t xml:space="preserve">pod uslovima i na način propisan zakonom. Takođe je regulisano </w:t>
      </w:r>
      <w:r w:rsidRPr="00023E99">
        <w:rPr>
          <w:sz w:val="24"/>
          <w:szCs w:val="24"/>
          <w:lang w:val="sr-Cyrl-CS"/>
        </w:rPr>
        <w:t xml:space="preserve">i obrazovanje </w:t>
      </w:r>
      <w:r w:rsidRPr="00023E99">
        <w:rPr>
          <w:sz w:val="24"/>
          <w:szCs w:val="24"/>
        </w:rPr>
        <w:t xml:space="preserve">djece sa </w:t>
      </w:r>
      <w:r w:rsidRPr="00023E99">
        <w:rPr>
          <w:sz w:val="24"/>
          <w:szCs w:val="24"/>
          <w:lang w:val="sr-Cyrl-CS"/>
        </w:rPr>
        <w:t>posebnim vaspitno-obrazovnim potrebama</w:t>
      </w:r>
      <w:r w:rsidRPr="00023E99">
        <w:rPr>
          <w:sz w:val="24"/>
          <w:szCs w:val="24"/>
        </w:rPr>
        <w:t xml:space="preserve"> (specijalna odjeljenja i škole).</w:t>
      </w:r>
    </w:p>
    <w:p w14:paraId="41F9D2F3" w14:textId="03DF442D" w:rsidR="001E4C09" w:rsidRPr="00023E99" w:rsidRDefault="001E4C0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Zakonom o srednjem obrazovanju i vaspitanju (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Službeni glasnik Republike Srpske”, br. 41/18, 35/20 i 92/20) regulisana je djelatnost srednjih škola, u kojima se ostvarenjem nastavnog plana i programa, u skladu sa zakonom, stiče srednje obrazovanje. Srednje obrazovanje nije obavezno, ali je dostupno svima, pod jednakim uslovima.</w:t>
      </w:r>
    </w:p>
    <w:p w14:paraId="281E89EC" w14:textId="4761C264" w:rsidR="001E4C09" w:rsidRDefault="001E4C09" w:rsidP="004B406D">
      <w:pPr>
        <w:spacing w:before="120"/>
        <w:ind w:left="340" w:right="567"/>
        <w:jc w:val="both"/>
        <w:rPr>
          <w:bCs/>
          <w:sz w:val="24"/>
          <w:szCs w:val="24"/>
        </w:rPr>
      </w:pPr>
      <w:r w:rsidRPr="00023E99">
        <w:rPr>
          <w:bCs/>
          <w:sz w:val="24"/>
          <w:szCs w:val="24"/>
        </w:rPr>
        <w:t>Na području grada Gradiška obrazovanje se obavlja kroz rad s</w:t>
      </w:r>
      <w:r w:rsidR="00112A5A">
        <w:rPr>
          <w:bCs/>
          <w:sz w:val="24"/>
          <w:szCs w:val="24"/>
        </w:rPr>
        <w:t>edam osnovnih, tri srednje</w:t>
      </w:r>
      <w:r w:rsidRPr="00023E99">
        <w:rPr>
          <w:bCs/>
          <w:sz w:val="24"/>
          <w:szCs w:val="24"/>
        </w:rPr>
        <w:t xml:space="preserve"> i jedne osnovne muzičke škole.</w:t>
      </w:r>
    </w:p>
    <w:p w14:paraId="57BAF32A" w14:textId="77777777" w:rsidR="00386559" w:rsidRPr="00874D21" w:rsidRDefault="00386559" w:rsidP="004A765F">
      <w:pPr>
        <w:jc w:val="both"/>
        <w:rPr>
          <w:bCs/>
          <w:sz w:val="24"/>
          <w:szCs w:val="24"/>
        </w:rPr>
      </w:pPr>
    </w:p>
    <w:p w14:paraId="0BB175CA" w14:textId="0C6B4083" w:rsidR="00386559" w:rsidRPr="00386559" w:rsidRDefault="001D6720" w:rsidP="00B570A7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bookmarkStart w:id="28" w:name="_Toc153534228"/>
      <w:bookmarkStart w:id="29" w:name="_Toc153534292"/>
      <w:r>
        <w:t xml:space="preserve">Osnovne škole </w:t>
      </w:r>
      <w:r w:rsidR="00112A5A">
        <w:t xml:space="preserve">na </w:t>
      </w:r>
      <w:r>
        <w:t>prostoru grada Gradiška</w:t>
      </w:r>
      <w:bookmarkEnd w:id="28"/>
      <w:bookmarkEnd w:id="29"/>
    </w:p>
    <w:p w14:paraId="6CC772A1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  <w:lang w:val="sr-Cyrl-CS"/>
        </w:rPr>
        <w:t>Š</w:t>
      </w:r>
      <w:r w:rsidRPr="00023E99">
        <w:rPr>
          <w:rFonts w:ascii="Arial" w:hAnsi="Arial" w:cs="Arial"/>
        </w:rPr>
        <w:t xml:space="preserve">kolu može osnovati domaće i strano, pravno i fizičko lice, uz saglasnost Vlade Republike Srpske, </w:t>
      </w:r>
      <w:r w:rsidRPr="00023E99">
        <w:rPr>
          <w:rFonts w:ascii="Arial" w:hAnsi="Arial" w:cs="Arial"/>
          <w:lang w:val="sr-Cyrl-CS"/>
        </w:rPr>
        <w:t>pod uslovima utvrđenim zakonom.</w:t>
      </w:r>
      <w:r w:rsidRPr="00023E99">
        <w:rPr>
          <w:rFonts w:ascii="Arial" w:hAnsi="Arial" w:cs="Arial"/>
          <w:lang w:val="sr-Cyrl-CS"/>
        </w:rPr>
        <w:tab/>
      </w:r>
    </w:p>
    <w:p w14:paraId="3A858080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</w:rPr>
        <w:t>Nastavni plan i program po kojem se ostvaruje nastavni proces donosi ministar, na prijedlog Republičkog pedagoškog zavoda (RPZ).</w:t>
      </w:r>
    </w:p>
    <w:p w14:paraId="2E9F8BA3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  <w:lang w:val="sr-Cyrl-CS"/>
        </w:rPr>
        <w:t>Individualne osnovne programe, na osnovu kojih se ostvaruje vaspitno-obrazovni proces za darovite i talentovane učenike i učenike sa smetnjama u razvoju, predlaže stručni tim škole, a usvaja nastavničko vijeće.</w:t>
      </w:r>
    </w:p>
    <w:p w14:paraId="39BCBD96" w14:textId="6FDECA7C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Nastavni plan</w:t>
      </w:r>
      <w:r w:rsidR="00112A5A">
        <w:rPr>
          <w:rFonts w:ascii="Arial" w:hAnsi="Arial" w:cs="Arial"/>
        </w:rPr>
        <w:t xml:space="preserve"> i program za predmet vjeronauke</w:t>
      </w:r>
      <w:r w:rsidRPr="00023E99">
        <w:rPr>
          <w:rFonts w:ascii="Arial" w:hAnsi="Arial" w:cs="Arial"/>
        </w:rPr>
        <w:t xml:space="preserve"> donosi ministar, na prijedlog nadležnog organa odgovarajuće </w:t>
      </w:r>
      <w:r w:rsidRPr="00023E99">
        <w:rPr>
          <w:rFonts w:ascii="Arial" w:hAnsi="Arial" w:cs="Arial"/>
          <w:lang w:val="sr-Cyrl-CS"/>
        </w:rPr>
        <w:t>crkve ili</w:t>
      </w:r>
      <w:r w:rsidRPr="00023E99">
        <w:rPr>
          <w:rFonts w:ascii="Arial" w:hAnsi="Arial" w:cs="Arial"/>
        </w:rPr>
        <w:t xml:space="preserve"> vjerske zajednice.</w:t>
      </w:r>
    </w:p>
    <w:p w14:paraId="18C20760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Školom rukovodi direktor škole, a upravlja školski odbor. Kriterije, način i proceduru izbora članova školskog odbora i direktora donosi ministar kroz posebna akta.</w:t>
      </w:r>
      <w:r w:rsidRPr="00023E99">
        <w:rPr>
          <w:rFonts w:ascii="Arial" w:hAnsi="Arial" w:cs="Arial"/>
          <w:lang w:val="sr-Cyrl-BA"/>
        </w:rPr>
        <w:t xml:space="preserve"> Školski odbori u svim osnovnim školama izabrani su prema važećim propisima.</w:t>
      </w:r>
    </w:p>
    <w:p w14:paraId="66A1A638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Sredstva za rad škola koje osniva Republika obezbjeđuju se iz budžeta Republike, budžeta grada i drugih izvora, prema mogućnostima.</w:t>
      </w:r>
    </w:p>
    <w:p w14:paraId="6272A2F6" w14:textId="7855013C" w:rsidR="00001E79" w:rsidRPr="00023E99" w:rsidRDefault="00112A5A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Grad</w:t>
      </w:r>
      <w:r w:rsidR="00001E79" w:rsidRPr="00023E99">
        <w:rPr>
          <w:rFonts w:ascii="Arial" w:hAnsi="Arial" w:cs="Arial"/>
        </w:rPr>
        <w:t xml:space="preserve"> na čijem području se nalazi sjedište škole, </w:t>
      </w:r>
      <w:r w:rsidR="00001E79" w:rsidRPr="00023E99">
        <w:rPr>
          <w:rFonts w:ascii="Arial" w:hAnsi="Arial" w:cs="Arial"/>
          <w:lang w:val="sr-Cyrl-CS"/>
        </w:rPr>
        <w:t>može obezb</w:t>
      </w:r>
      <w:r>
        <w:rPr>
          <w:rFonts w:ascii="Arial" w:hAnsi="Arial" w:cs="Arial"/>
          <w:lang w:val="sr-Latn-BA"/>
        </w:rPr>
        <w:t>i</w:t>
      </w:r>
      <w:r w:rsidR="00001E79" w:rsidRPr="00023E99">
        <w:rPr>
          <w:rFonts w:ascii="Arial" w:hAnsi="Arial" w:cs="Arial"/>
          <w:lang w:val="sr-Cyrl-CS"/>
        </w:rPr>
        <w:t>jediti</w:t>
      </w:r>
      <w:r w:rsidR="00001E79" w:rsidRPr="00023E99">
        <w:rPr>
          <w:rFonts w:ascii="Arial" w:hAnsi="Arial" w:cs="Arial"/>
        </w:rPr>
        <w:t xml:space="preserve"> dio sredstava </w:t>
      </w:r>
      <w:r w:rsidR="00001E79" w:rsidRPr="00023E99">
        <w:rPr>
          <w:rFonts w:ascii="Arial" w:hAnsi="Arial" w:cs="Arial"/>
          <w:lang w:val="sr-Cyrl-CS"/>
        </w:rPr>
        <w:t>za izgradnju, opremanje i investiciono održavanje</w:t>
      </w:r>
      <w:r w:rsidR="00001E79" w:rsidRPr="00023E99">
        <w:rPr>
          <w:rFonts w:ascii="Arial" w:hAnsi="Arial" w:cs="Arial"/>
        </w:rPr>
        <w:t xml:space="preserve"> škole</w:t>
      </w:r>
      <w:r w:rsidR="00001E79" w:rsidRPr="00023E99">
        <w:rPr>
          <w:rFonts w:ascii="Arial" w:hAnsi="Arial" w:cs="Arial"/>
          <w:lang w:val="sr-Cyrl-BA"/>
        </w:rPr>
        <w:t>,</w:t>
      </w:r>
      <w:r w:rsidR="00001E79" w:rsidRPr="00023E99">
        <w:rPr>
          <w:rFonts w:ascii="Arial" w:hAnsi="Arial" w:cs="Arial"/>
        </w:rPr>
        <w:t xml:space="preserve"> za takmičenje učenika na gradskom nivou, kao i troškove prevoza učenika sa područja grada koji učestvuju na regionalnom takmičenju</w:t>
      </w:r>
      <w:r w:rsidR="00001E79" w:rsidRPr="00023E99">
        <w:rPr>
          <w:rFonts w:ascii="Arial" w:hAnsi="Arial" w:cs="Arial"/>
          <w:b/>
          <w:bCs/>
        </w:rPr>
        <w:t xml:space="preserve">. </w:t>
      </w:r>
      <w:r w:rsidR="00001E79" w:rsidRPr="00023E99">
        <w:rPr>
          <w:rFonts w:ascii="Arial" w:hAnsi="Arial" w:cs="Arial"/>
        </w:rPr>
        <w:t>Kroz navedene zakonske odredbe, može se zaključiti da je rad osnovnih škola najvećim dijelom u direktnoj nadležnosti republičkih institucija, od osnivanja, finansiranja, kontrole rada i ostalo.</w:t>
      </w:r>
    </w:p>
    <w:p w14:paraId="62E2916E" w14:textId="77777777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Osnovno obrazovanje na području grada Gradiška organizovano je kroz rad 7 osnovnih škola i to: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Danilo Borković” Gradiška,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Kozarska djeca” Gradiška,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Vasa Čubrilović” Gradiška,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Petar Kočić” Nova Topola,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Mladen Stojanović” Gornji Podgradci,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Sveti Sava” Dubrave i JU OŠ 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Vuk Stefanović Karadžić” Turjak.</w:t>
      </w:r>
    </w:p>
    <w:p w14:paraId="28F20F8A" w14:textId="5DF676D6" w:rsidR="00001E79" w:rsidRPr="00023E99" w:rsidRDefault="00001E79" w:rsidP="004B406D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Osnovnu školu na području grada Gradiška u 202</w:t>
      </w:r>
      <w:r w:rsidR="009A3C50" w:rsidRPr="00023E99">
        <w:rPr>
          <w:rFonts w:ascii="Arial" w:hAnsi="Arial" w:cs="Arial"/>
        </w:rPr>
        <w:t>2</w:t>
      </w:r>
      <w:r w:rsidRPr="00023E99">
        <w:rPr>
          <w:rFonts w:ascii="Arial" w:hAnsi="Arial" w:cs="Arial"/>
        </w:rPr>
        <w:t>/202</w:t>
      </w:r>
      <w:r w:rsidR="009A3C50" w:rsidRPr="00023E99">
        <w:rPr>
          <w:rFonts w:ascii="Arial" w:hAnsi="Arial" w:cs="Arial"/>
        </w:rPr>
        <w:t>3</w:t>
      </w:r>
      <w:r w:rsidRPr="00023E99">
        <w:rPr>
          <w:rFonts w:ascii="Arial" w:hAnsi="Arial" w:cs="Arial"/>
        </w:rPr>
        <w:t xml:space="preserve">. godini </w:t>
      </w:r>
      <w:r w:rsidRPr="00023E99">
        <w:rPr>
          <w:rFonts w:ascii="Arial" w:hAnsi="Arial" w:cs="Arial"/>
          <w:lang w:val="sr-Cyrl-CS"/>
        </w:rPr>
        <w:t>pohađalo</w:t>
      </w:r>
      <w:r w:rsidRPr="00023E99">
        <w:rPr>
          <w:rFonts w:ascii="Arial" w:hAnsi="Arial" w:cs="Arial"/>
        </w:rPr>
        <w:t xml:space="preserve"> je </w:t>
      </w:r>
      <w:r w:rsidR="009A3C50" w:rsidRPr="00023E99">
        <w:rPr>
          <w:rFonts w:ascii="Arial" w:hAnsi="Arial" w:cs="Arial"/>
          <w:lang w:val="sr-Cyrl-CS"/>
        </w:rPr>
        <w:t>3.384</w:t>
      </w:r>
      <w:r w:rsidRPr="00023E99">
        <w:rPr>
          <w:rFonts w:ascii="Arial" w:hAnsi="Arial" w:cs="Arial"/>
        </w:rPr>
        <w:t xml:space="preserve"> učenik</w:t>
      </w:r>
      <w:r w:rsidRPr="00023E99">
        <w:rPr>
          <w:rFonts w:ascii="Arial" w:hAnsi="Arial" w:cs="Arial"/>
          <w:lang w:val="sr-Cyrl-CS"/>
        </w:rPr>
        <w:t>a, od toga u prvi razred je upisan</w:t>
      </w:r>
      <w:r w:rsidRPr="00023E99">
        <w:rPr>
          <w:rFonts w:ascii="Arial" w:hAnsi="Arial" w:cs="Arial"/>
        </w:rPr>
        <w:t>o</w:t>
      </w:r>
      <w:r w:rsidRPr="00023E99">
        <w:rPr>
          <w:rFonts w:ascii="Arial" w:hAnsi="Arial" w:cs="Arial"/>
          <w:lang w:val="sr-Cyrl-CS"/>
        </w:rPr>
        <w:t xml:space="preserve"> </w:t>
      </w:r>
      <w:r w:rsidR="009A3C50" w:rsidRPr="00023E99">
        <w:rPr>
          <w:rFonts w:ascii="Arial" w:hAnsi="Arial" w:cs="Arial"/>
          <w:lang w:val="sr-Latn-BA"/>
        </w:rPr>
        <w:t>356</w:t>
      </w:r>
      <w:r w:rsidRPr="00023E99">
        <w:rPr>
          <w:rFonts w:ascii="Arial" w:hAnsi="Arial" w:cs="Arial"/>
        </w:rPr>
        <w:t xml:space="preserve"> </w:t>
      </w:r>
      <w:r w:rsidRPr="00023E99">
        <w:rPr>
          <w:rFonts w:ascii="Arial" w:hAnsi="Arial" w:cs="Arial"/>
          <w:lang w:val="sr-Cyrl-CS"/>
        </w:rPr>
        <w:t>učenik</w:t>
      </w:r>
      <w:r w:rsidRPr="00023E99">
        <w:rPr>
          <w:rFonts w:ascii="Arial" w:hAnsi="Arial" w:cs="Arial"/>
        </w:rPr>
        <w:t>a</w:t>
      </w:r>
      <w:r w:rsidRPr="00023E99">
        <w:rPr>
          <w:rFonts w:ascii="Arial" w:hAnsi="Arial" w:cs="Arial"/>
          <w:lang w:val="sr-Cyrl-CS"/>
        </w:rPr>
        <w:t>.</w:t>
      </w:r>
    </w:p>
    <w:p w14:paraId="694AEE28" w14:textId="2658296E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Nastava se odvijala u 7 centralnih škola i 2 područne škole (Vrbaška i Laminci) te 17 područnih odjeljenja. Nastavni plan i program realizovan je u školskoj </w:t>
      </w:r>
      <w:r w:rsidRPr="00023E99">
        <w:rPr>
          <w:rFonts w:ascii="Arial" w:hAnsi="Arial" w:cs="Arial"/>
          <w:lang w:val="sr-Cyrl-CS"/>
        </w:rPr>
        <w:t>20</w:t>
      </w:r>
      <w:r w:rsidRPr="00023E99">
        <w:rPr>
          <w:rFonts w:ascii="Arial" w:hAnsi="Arial" w:cs="Arial"/>
        </w:rPr>
        <w:t>2</w:t>
      </w:r>
      <w:r w:rsidR="009A3C50" w:rsidRPr="00023E99">
        <w:rPr>
          <w:rFonts w:ascii="Arial" w:hAnsi="Arial" w:cs="Arial"/>
        </w:rPr>
        <w:t>2</w:t>
      </w:r>
      <w:r w:rsidRPr="00023E99">
        <w:rPr>
          <w:rFonts w:ascii="Arial" w:hAnsi="Arial" w:cs="Arial"/>
        </w:rPr>
        <w:t>/</w:t>
      </w:r>
      <w:r w:rsidRPr="00023E99">
        <w:rPr>
          <w:rFonts w:ascii="Arial" w:hAnsi="Arial" w:cs="Arial"/>
          <w:lang w:val="sr-Cyrl-CS"/>
        </w:rPr>
        <w:t>202</w:t>
      </w:r>
      <w:r w:rsidR="009A3C50" w:rsidRPr="00023E99">
        <w:rPr>
          <w:rFonts w:ascii="Arial" w:hAnsi="Arial" w:cs="Arial"/>
          <w:lang w:val="sr-Latn-BA"/>
        </w:rPr>
        <w:t>3</w:t>
      </w:r>
      <w:r w:rsidRPr="00023E99">
        <w:rPr>
          <w:rFonts w:ascii="Arial" w:hAnsi="Arial" w:cs="Arial"/>
        </w:rPr>
        <w:t xml:space="preserve">. godini, u skladu sa godišnjim programima rada. </w:t>
      </w:r>
    </w:p>
    <w:p w14:paraId="7A9F6A3E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</w:p>
    <w:p w14:paraId="50BBB413" w14:textId="0B749EFC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Školska 202</w:t>
      </w:r>
      <w:r w:rsidR="009A3C50" w:rsidRPr="00023E99">
        <w:rPr>
          <w:rFonts w:ascii="Arial" w:hAnsi="Arial" w:cs="Arial"/>
        </w:rPr>
        <w:t>3</w:t>
      </w:r>
      <w:r w:rsidRPr="00023E99">
        <w:rPr>
          <w:rFonts w:ascii="Arial" w:hAnsi="Arial" w:cs="Arial"/>
        </w:rPr>
        <w:t>/202</w:t>
      </w:r>
      <w:r w:rsidR="009A3C50" w:rsidRPr="00023E99">
        <w:rPr>
          <w:rFonts w:ascii="Arial" w:hAnsi="Arial" w:cs="Arial"/>
        </w:rPr>
        <w:t>4</w:t>
      </w:r>
      <w:r w:rsidR="00112A5A">
        <w:rPr>
          <w:rFonts w:ascii="Arial" w:hAnsi="Arial" w:cs="Arial"/>
        </w:rPr>
        <w:t>. godina je počela na vrijeme, 1. septembra</w:t>
      </w:r>
      <w:r w:rsidRPr="00023E99">
        <w:rPr>
          <w:rFonts w:ascii="Arial" w:hAnsi="Arial" w:cs="Arial"/>
        </w:rPr>
        <w:t xml:space="preserve"> u punom obimu rada, sa časovima u trajanju od 45 minuta. </w:t>
      </w:r>
    </w:p>
    <w:p w14:paraId="07BB46A1" w14:textId="6444734F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Style w:val="Strong"/>
          <w:b w:val="0"/>
        </w:rPr>
      </w:pPr>
      <w:r w:rsidRPr="00023E99">
        <w:rPr>
          <w:rFonts w:ascii="Arial" w:hAnsi="Arial" w:cs="Arial"/>
        </w:rPr>
        <w:t xml:space="preserve">Na prijedlog Republičkog pedagoškog zavoda, a na odobrenje Ministarstva prosvjete i kulture Republike Srpske, od prošle školske godine u drugi razred osnovne škole uveden je novi predmet „Digitalni svijet“. </w:t>
      </w:r>
      <w:r w:rsidRPr="00023E99">
        <w:rPr>
          <w:rStyle w:val="Strong"/>
          <w:rFonts w:ascii="Arial" w:hAnsi="Arial" w:cs="Arial"/>
        </w:rPr>
        <w:t xml:space="preserve">Novi predmet predstavlja </w:t>
      </w:r>
      <w:r w:rsidR="005874B0">
        <w:rPr>
          <w:rStyle w:val="Strong"/>
          <w:rFonts w:ascii="Arial" w:hAnsi="Arial" w:cs="Arial"/>
        </w:rPr>
        <w:t>osnovu, odnosno uvod u predmet Osnovi nformatike,</w:t>
      </w:r>
      <w:r w:rsidRPr="00023E99">
        <w:rPr>
          <w:rStyle w:val="Strong"/>
          <w:rFonts w:ascii="Arial" w:hAnsi="Arial" w:cs="Arial"/>
        </w:rPr>
        <w:t xml:space="preserve"> koji djeca dobijaju u šestom razredu</w:t>
      </w:r>
      <w:r w:rsidRPr="00023E99">
        <w:rPr>
          <w:rStyle w:val="Strong"/>
        </w:rPr>
        <w:t>.</w:t>
      </w:r>
    </w:p>
    <w:p w14:paraId="7F29208D" w14:textId="24A40E81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 školsku 202</w:t>
      </w:r>
      <w:r w:rsidR="009A3C50" w:rsidRPr="00023E99">
        <w:rPr>
          <w:rFonts w:ascii="Arial" w:hAnsi="Arial" w:cs="Arial"/>
        </w:rPr>
        <w:t>3</w:t>
      </w:r>
      <w:r w:rsidRPr="00023E99">
        <w:rPr>
          <w:rFonts w:ascii="Arial" w:hAnsi="Arial" w:cs="Arial"/>
        </w:rPr>
        <w:t>/202</w:t>
      </w:r>
      <w:r w:rsidR="009A3C50" w:rsidRPr="00023E99">
        <w:rPr>
          <w:rFonts w:ascii="Arial" w:hAnsi="Arial" w:cs="Arial"/>
        </w:rPr>
        <w:t>4</w:t>
      </w:r>
      <w:r w:rsidRPr="00023E99">
        <w:rPr>
          <w:rFonts w:ascii="Arial" w:hAnsi="Arial" w:cs="Arial"/>
        </w:rPr>
        <w:t>. godinu prvi raz</w:t>
      </w:r>
      <w:r w:rsidR="009A3C50" w:rsidRPr="00023E99">
        <w:rPr>
          <w:rFonts w:ascii="Arial" w:hAnsi="Arial" w:cs="Arial"/>
        </w:rPr>
        <w:t>red osnovne škole upisalo je 325</w:t>
      </w:r>
      <w:r w:rsidRPr="00023E99">
        <w:rPr>
          <w:rFonts w:ascii="Arial" w:hAnsi="Arial" w:cs="Arial"/>
        </w:rPr>
        <w:t xml:space="preserve"> učenika i to: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Sveti Sava” –</w:t>
      </w:r>
      <w:r w:rsidR="009A3C50" w:rsidRPr="00023E99">
        <w:rPr>
          <w:rFonts w:ascii="Arial" w:hAnsi="Arial" w:cs="Arial"/>
        </w:rPr>
        <w:t>25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Vuk S. Karadžić” – </w:t>
      </w:r>
      <w:r w:rsidRPr="00023E99">
        <w:rPr>
          <w:rFonts w:ascii="Arial" w:hAnsi="Arial" w:cs="Arial"/>
          <w:lang w:val="sr-Cyrl-CS"/>
        </w:rPr>
        <w:t>1</w:t>
      </w:r>
      <w:r w:rsidR="009A3C50" w:rsidRPr="00023E99">
        <w:rPr>
          <w:rFonts w:ascii="Arial" w:hAnsi="Arial" w:cs="Arial"/>
          <w:lang w:val="sr-Latn-BA"/>
        </w:rPr>
        <w:t>0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Petar Kočić” – </w:t>
      </w:r>
      <w:r w:rsidR="009A3C50" w:rsidRPr="00023E99">
        <w:rPr>
          <w:rFonts w:ascii="Arial" w:hAnsi="Arial" w:cs="Arial"/>
        </w:rPr>
        <w:t>79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Kozarska djeca” – 2</w:t>
      </w:r>
      <w:r w:rsidR="009A3C50" w:rsidRPr="00023E99">
        <w:rPr>
          <w:rFonts w:ascii="Arial" w:hAnsi="Arial" w:cs="Arial"/>
        </w:rPr>
        <w:t>4</w:t>
      </w:r>
      <w:r w:rsidRPr="00023E99">
        <w:rPr>
          <w:rFonts w:ascii="Arial" w:hAnsi="Arial" w:cs="Arial"/>
        </w:rPr>
        <w:t xml:space="preserve"> učenika;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Vasa Čubrilović” – </w:t>
      </w:r>
      <w:r w:rsidR="009A3C50" w:rsidRPr="00023E99">
        <w:rPr>
          <w:rFonts w:ascii="Arial" w:hAnsi="Arial" w:cs="Arial"/>
        </w:rPr>
        <w:t>75</w:t>
      </w:r>
      <w:r w:rsidRPr="00023E99">
        <w:rPr>
          <w:rFonts w:ascii="Arial" w:hAnsi="Arial" w:cs="Arial"/>
        </w:rPr>
        <w:t xml:space="preserve"> učenik</w:t>
      </w:r>
      <w:r w:rsidRPr="00023E99">
        <w:rPr>
          <w:rFonts w:ascii="Arial" w:hAnsi="Arial" w:cs="Arial"/>
          <w:lang w:val="sr-Cyrl-CS"/>
        </w:rPr>
        <w:t>a</w:t>
      </w:r>
      <w:r w:rsidRPr="00023E99">
        <w:rPr>
          <w:rFonts w:ascii="Arial" w:hAnsi="Arial" w:cs="Arial"/>
        </w:rPr>
        <w:t xml:space="preserve">;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>Mladen Stojanović” – 2</w:t>
      </w:r>
      <w:r w:rsidR="009A3C50" w:rsidRPr="00023E99">
        <w:rPr>
          <w:rFonts w:ascii="Arial" w:hAnsi="Arial" w:cs="Arial"/>
        </w:rPr>
        <w:t>6</w:t>
      </w:r>
      <w:r w:rsidRPr="00023E99">
        <w:rPr>
          <w:rFonts w:ascii="Arial" w:hAnsi="Arial" w:cs="Arial"/>
        </w:rPr>
        <w:t xml:space="preserve"> učenika i JU OŠ </w:t>
      </w:r>
      <w:r w:rsidRPr="00023E99">
        <w:rPr>
          <w:rFonts w:ascii="Arial" w:eastAsia="Arial" w:hAnsi="Arial" w:cs="Arial"/>
          <w:lang w:val="sr-Cyrl-CS"/>
        </w:rPr>
        <w:t>„</w:t>
      </w:r>
      <w:r w:rsidRPr="00023E99">
        <w:rPr>
          <w:rFonts w:ascii="Arial" w:hAnsi="Arial" w:cs="Arial"/>
        </w:rPr>
        <w:t xml:space="preserve">Danilo Borković” – </w:t>
      </w:r>
      <w:r w:rsidR="009A3C50" w:rsidRPr="00023E99">
        <w:rPr>
          <w:rFonts w:ascii="Arial" w:hAnsi="Arial" w:cs="Arial"/>
        </w:rPr>
        <w:t>86</w:t>
      </w:r>
      <w:r w:rsidRPr="00023E99">
        <w:rPr>
          <w:rFonts w:ascii="Arial" w:hAnsi="Arial" w:cs="Arial"/>
        </w:rPr>
        <w:t xml:space="preserve"> učenika. </w:t>
      </w:r>
      <w:r w:rsidRPr="00023E99">
        <w:rPr>
          <w:rFonts w:ascii="Arial" w:eastAsia="Arial" w:hAnsi="Arial" w:cs="Arial"/>
        </w:rPr>
        <w:t xml:space="preserve">U ovoj školskoj godini ukupno se obrazuje 3.384 učenika osnovnih škola. </w:t>
      </w:r>
      <w:r w:rsidRPr="00023E99">
        <w:rPr>
          <w:rFonts w:ascii="Arial" w:hAnsi="Arial" w:cs="Arial"/>
        </w:rPr>
        <w:t>Kroz narednu analizu, po školama su pobrojane njihove osnovne potrebe.</w:t>
      </w:r>
    </w:p>
    <w:p w14:paraId="67D2C7B8" w14:textId="77777777" w:rsidR="00001E79" w:rsidRPr="00023E99" w:rsidRDefault="00001E79" w:rsidP="004A765F">
      <w:pPr>
        <w:pStyle w:val="NormalWeb"/>
        <w:spacing w:before="0" w:after="0"/>
        <w:jc w:val="both"/>
        <w:rPr>
          <w:rFonts w:ascii="Arial" w:eastAsia="Arial" w:hAnsi="Arial" w:cs="Arial"/>
        </w:rPr>
      </w:pPr>
    </w:p>
    <w:p w14:paraId="108FE5A8" w14:textId="1A6C78E0" w:rsidR="00001E79" w:rsidRPr="000428D4" w:rsidRDefault="00001E79" w:rsidP="000428D4">
      <w:pPr>
        <w:pStyle w:val="Heading1"/>
        <w:tabs>
          <w:tab w:val="left" w:pos="700"/>
        </w:tabs>
        <w:spacing w:before="120"/>
        <w:ind w:left="340" w:right="567" w:firstLine="0"/>
      </w:pPr>
      <w:bookmarkStart w:id="30" w:name="_Toc153534229"/>
      <w:bookmarkStart w:id="31" w:name="_Toc153534293"/>
      <w:r w:rsidRPr="00001E79">
        <w:t>JU OŠ  „Kozarska djeca” – Gradiška</w:t>
      </w:r>
      <w:bookmarkEnd w:id="30"/>
      <w:bookmarkEnd w:id="31"/>
      <w:r w:rsidRPr="00001E79">
        <w:t xml:space="preserve"> </w:t>
      </w:r>
    </w:p>
    <w:p w14:paraId="7B6A0EE2" w14:textId="397205B2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>Nastava i programski zadaci organizovani su u centralnoj školi i područno</w:t>
      </w:r>
      <w:r w:rsidRPr="00023E99">
        <w:rPr>
          <w:rFonts w:ascii="Arial" w:hAnsi="Arial" w:cs="Arial"/>
          <w:lang w:val="sr-Cyrl-CS"/>
        </w:rPr>
        <w:t>m odjeljenju</w:t>
      </w:r>
      <w:r w:rsidRPr="00023E99">
        <w:rPr>
          <w:rFonts w:ascii="Arial" w:hAnsi="Arial" w:cs="Arial"/>
        </w:rPr>
        <w:t xml:space="preserve"> u Orahovi. Vaspitno-obrazovnim radom obuhvaćeno je </w:t>
      </w:r>
      <w:r w:rsidRPr="00023E99">
        <w:rPr>
          <w:rFonts w:ascii="Arial" w:hAnsi="Arial" w:cs="Arial"/>
          <w:lang w:val="sr-Cyrl-CS"/>
        </w:rPr>
        <w:t xml:space="preserve">200 </w:t>
      </w:r>
      <w:r w:rsidRPr="00023E99">
        <w:rPr>
          <w:rFonts w:ascii="Arial" w:hAnsi="Arial" w:cs="Arial"/>
        </w:rPr>
        <w:t xml:space="preserve">učenika </w:t>
      </w:r>
      <w:r w:rsidRPr="00023E99">
        <w:rPr>
          <w:rFonts w:ascii="Arial" w:hAnsi="Arial" w:cs="Arial"/>
          <w:lang w:val="sr-Cyrl-CS"/>
        </w:rPr>
        <w:t>(19</w:t>
      </w:r>
      <w:r w:rsidR="009A3C50" w:rsidRPr="00023E99">
        <w:rPr>
          <w:rFonts w:ascii="Arial" w:hAnsi="Arial" w:cs="Arial"/>
          <w:lang w:val="sr-Latn-BA"/>
        </w:rPr>
        <w:t>7</w:t>
      </w:r>
      <w:r w:rsidRPr="00023E99">
        <w:rPr>
          <w:rFonts w:ascii="Arial" w:hAnsi="Arial" w:cs="Arial"/>
          <w:lang w:val="sr-Cyrl-CS"/>
        </w:rPr>
        <w:t xml:space="preserve"> učenika u centralnoj školi i </w:t>
      </w:r>
      <w:r w:rsidR="009A3C50" w:rsidRPr="00023E99">
        <w:rPr>
          <w:rFonts w:ascii="Arial" w:hAnsi="Arial" w:cs="Arial"/>
          <w:lang w:val="sr-Latn-BA"/>
        </w:rPr>
        <w:t>3</w:t>
      </w:r>
      <w:r w:rsidRPr="00023E99">
        <w:rPr>
          <w:rFonts w:ascii="Arial" w:hAnsi="Arial" w:cs="Arial"/>
          <w:lang w:val="sr-Cyrl-CS"/>
        </w:rPr>
        <w:t xml:space="preserve"> učenika u područnom odjeljenju).</w:t>
      </w:r>
    </w:p>
    <w:p w14:paraId="1166CBD9" w14:textId="31087BCF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Nastava je organizovana u </w:t>
      </w:r>
      <w:r w:rsidRPr="00023E99">
        <w:rPr>
          <w:rFonts w:ascii="Arial" w:hAnsi="Arial" w:cs="Arial"/>
          <w:lang w:val="sr-Cyrl-CS"/>
        </w:rPr>
        <w:t>1</w:t>
      </w:r>
      <w:r w:rsidRPr="00023E99">
        <w:rPr>
          <w:rFonts w:ascii="Arial" w:hAnsi="Arial" w:cs="Arial"/>
        </w:rPr>
        <w:t xml:space="preserve">3 odjeljenja od toga </w:t>
      </w:r>
      <w:r w:rsidRPr="00023E99">
        <w:rPr>
          <w:rFonts w:ascii="Arial" w:hAnsi="Arial" w:cs="Arial"/>
          <w:lang w:val="sr-Cyrl-CS"/>
        </w:rPr>
        <w:t>1</w:t>
      </w:r>
      <w:r w:rsidRPr="00023E99">
        <w:rPr>
          <w:rFonts w:ascii="Arial" w:hAnsi="Arial" w:cs="Arial"/>
        </w:rPr>
        <w:t>2 u centralnoj</w:t>
      </w:r>
      <w:r w:rsidR="009A3C50" w:rsidRPr="00023E99">
        <w:rPr>
          <w:rFonts w:ascii="Arial" w:hAnsi="Arial" w:cs="Arial"/>
        </w:rPr>
        <w:t xml:space="preserve"> </w:t>
      </w:r>
      <w:r w:rsidRPr="00023E99">
        <w:rPr>
          <w:rFonts w:ascii="Arial" w:hAnsi="Arial" w:cs="Arial"/>
        </w:rPr>
        <w:t xml:space="preserve"> i 1 kombinovano odjeljenje u područno</w:t>
      </w:r>
      <w:r w:rsidRPr="00023E99">
        <w:rPr>
          <w:rFonts w:ascii="Arial" w:hAnsi="Arial" w:cs="Arial"/>
          <w:lang w:val="sr-Cyrl-CS"/>
        </w:rPr>
        <w:t>m odjeljenju</w:t>
      </w:r>
      <w:r w:rsidRPr="00023E99">
        <w:rPr>
          <w:rFonts w:ascii="Arial" w:hAnsi="Arial" w:cs="Arial"/>
        </w:rPr>
        <w:t xml:space="preserve"> u Orahovi</w:t>
      </w:r>
      <w:r w:rsidR="005874B0">
        <w:rPr>
          <w:rFonts w:ascii="Arial" w:hAnsi="Arial" w:cs="Arial"/>
        </w:rPr>
        <w:t>,</w:t>
      </w:r>
      <w:r w:rsidRPr="00023E99">
        <w:rPr>
          <w:rFonts w:ascii="Arial" w:hAnsi="Arial" w:cs="Arial"/>
        </w:rPr>
        <w:t xml:space="preserve"> u dvije smjene.</w:t>
      </w:r>
    </w:p>
    <w:p w14:paraId="3680DFCF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Školska biblioteka raspolaže knjižnom građom od </w:t>
      </w:r>
      <w:r w:rsidRPr="00023E99">
        <w:rPr>
          <w:rFonts w:ascii="Arial" w:hAnsi="Arial" w:cs="Arial"/>
          <w:lang w:val="sr-Cyrl-CS"/>
        </w:rPr>
        <w:t>21.651 primjerak.</w:t>
      </w:r>
    </w:p>
    <w:p w14:paraId="4ABCEFE7" w14:textId="558CD613" w:rsidR="00001E79" w:rsidRPr="00023E99" w:rsidRDefault="009A3C50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 školi je angažovan</w:t>
      </w:r>
      <w:r w:rsidR="00001E79" w:rsidRPr="00023E99">
        <w:rPr>
          <w:rFonts w:ascii="Arial" w:hAnsi="Arial" w:cs="Arial"/>
        </w:rPr>
        <w:t xml:space="preserve"> </w:t>
      </w:r>
      <w:r w:rsidR="00001E79" w:rsidRPr="00023E99">
        <w:rPr>
          <w:rFonts w:ascii="Arial" w:hAnsi="Arial" w:cs="Arial"/>
          <w:lang w:val="sr-Cyrl-CS"/>
        </w:rPr>
        <w:t>4</w:t>
      </w:r>
      <w:r w:rsidRPr="00023E99">
        <w:rPr>
          <w:rFonts w:ascii="Arial" w:hAnsi="Arial" w:cs="Arial"/>
          <w:lang w:val="sr-Latn-BA"/>
        </w:rPr>
        <w:t>1</w:t>
      </w:r>
      <w:r w:rsidR="00001E79" w:rsidRPr="00023E99">
        <w:rPr>
          <w:rFonts w:ascii="Arial" w:hAnsi="Arial" w:cs="Arial"/>
        </w:rPr>
        <w:t xml:space="preserve"> radnik. Od navedenog broja </w:t>
      </w:r>
      <w:r w:rsidR="00001E79" w:rsidRPr="00023E99">
        <w:rPr>
          <w:rFonts w:ascii="Arial" w:hAnsi="Arial" w:cs="Arial"/>
          <w:lang w:val="sr-Cyrl-CS"/>
        </w:rPr>
        <w:t>25</w:t>
      </w:r>
      <w:r w:rsidR="00001E79" w:rsidRPr="00023E99">
        <w:rPr>
          <w:rFonts w:ascii="Arial" w:hAnsi="Arial" w:cs="Arial"/>
        </w:rPr>
        <w:t xml:space="preserve"> su nastavnici i svi su verifikovani za nastavu. </w:t>
      </w:r>
      <w:r w:rsidR="00001E79" w:rsidRPr="00023E99">
        <w:rPr>
          <w:rFonts w:ascii="Arial" w:hAnsi="Arial" w:cs="Arial"/>
        </w:rPr>
        <w:tab/>
      </w:r>
    </w:p>
    <w:p w14:paraId="4D4C59AB" w14:textId="055EDDFF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>U školi je orga</w:t>
      </w:r>
      <w:r w:rsidR="005874B0">
        <w:rPr>
          <w:rFonts w:ascii="Arial" w:hAnsi="Arial" w:cs="Arial"/>
          <w:lang w:val="sr-Cyrl-CS"/>
        </w:rPr>
        <w:t xml:space="preserve">nizovan rad produženog boravka </w:t>
      </w:r>
      <w:r w:rsidRPr="00023E99">
        <w:rPr>
          <w:rFonts w:ascii="Arial" w:hAnsi="Arial" w:cs="Arial"/>
          <w:lang w:val="sr-Cyrl-CS"/>
        </w:rPr>
        <w:t>za učenike prve trijade, prije ili nakon redovne nastave, bez organizovane ishrane. Korisnici produženog boravka (51 učenik) su podijeljeni u dvije grupe.</w:t>
      </w:r>
    </w:p>
    <w:p w14:paraId="2366C970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 xml:space="preserve">U saradnji sa Ministarstvom prosvjete i kulture Republike Srpske, organizuje se pripremni predškolski program u trajanju od tri mjeseca. </w:t>
      </w:r>
    </w:p>
    <w:p w14:paraId="7DF8CF82" w14:textId="143CB64D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 xml:space="preserve">Predviđena investicija za naredni period je zamjena krova u iznosu od 50,000 KM, nabavka didaktičkih sredstava za pojedine nastavne predmete u iznosu od </w:t>
      </w:r>
      <w:r w:rsidR="009A3C50" w:rsidRPr="00023E99">
        <w:rPr>
          <w:rFonts w:ascii="Arial" w:hAnsi="Arial" w:cs="Arial"/>
          <w:lang w:val="sr-Latn-BA"/>
        </w:rPr>
        <w:t>3</w:t>
      </w:r>
      <w:r w:rsidRPr="00023E99">
        <w:rPr>
          <w:rFonts w:ascii="Arial" w:hAnsi="Arial" w:cs="Arial"/>
          <w:lang w:val="sr-Cyrl-CS"/>
        </w:rPr>
        <w:t>.000 KM.</w:t>
      </w:r>
    </w:p>
    <w:p w14:paraId="087678E4" w14:textId="23773CDB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>U centralnoj školi</w:t>
      </w:r>
      <w:r w:rsidR="005874B0">
        <w:rPr>
          <w:rFonts w:ascii="Arial" w:hAnsi="Arial" w:cs="Arial"/>
          <w:lang w:val="sr-Latn-BA"/>
        </w:rPr>
        <w:t>,</w:t>
      </w:r>
      <w:r w:rsidRPr="00023E99">
        <w:rPr>
          <w:rFonts w:ascii="Arial" w:hAnsi="Arial" w:cs="Arial"/>
          <w:lang w:val="sr-Cyrl-CS"/>
        </w:rPr>
        <w:t xml:space="preserve"> zagrijavanje škole se vrši vlastitim centralnim grijanjem (drva), a u područnom odjeljenju, pećima na drva.</w:t>
      </w:r>
      <w:r w:rsidR="00FE7742" w:rsidRPr="00023E99">
        <w:rPr>
          <w:rFonts w:ascii="Arial" w:hAnsi="Arial" w:cs="Arial"/>
          <w:lang w:val="sr-Cyrl-CS"/>
        </w:rPr>
        <w:t xml:space="preserve">           </w:t>
      </w:r>
    </w:p>
    <w:p w14:paraId="18DBDB1D" w14:textId="77777777" w:rsidR="00023E99" w:rsidRDefault="00023E9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b/>
          <w:bCs/>
        </w:rPr>
      </w:pPr>
    </w:p>
    <w:p w14:paraId="0C9F2200" w14:textId="2EFDA705" w:rsidR="00001E79" w:rsidRPr="000428D4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b/>
          <w:bCs/>
        </w:rPr>
        <w:t xml:space="preserve">JU OŠ  </w:t>
      </w:r>
      <w:r w:rsidRPr="00023E99">
        <w:rPr>
          <w:rFonts w:ascii="Arial" w:eastAsia="Arial" w:hAnsi="Arial" w:cs="Arial"/>
          <w:b/>
          <w:bCs/>
          <w:lang w:val="sr-Cyrl-CS"/>
        </w:rPr>
        <w:t>„</w:t>
      </w:r>
      <w:r w:rsidRPr="00023E99">
        <w:rPr>
          <w:rFonts w:ascii="Arial" w:hAnsi="Arial" w:cs="Arial"/>
          <w:b/>
          <w:bCs/>
        </w:rPr>
        <w:t xml:space="preserve">Danilo Borković” – Gradiška </w:t>
      </w:r>
    </w:p>
    <w:p w14:paraId="4FE8206F" w14:textId="0A56FB88" w:rsidR="00001E79" w:rsidRPr="00023E99" w:rsidRDefault="005874B0" w:rsidP="004B406D">
      <w:pPr>
        <w:pStyle w:val="NormalWeb"/>
        <w:spacing w:before="120" w:after="0"/>
        <w:ind w:left="340" w:right="567"/>
        <w:jc w:val="both"/>
      </w:pPr>
      <w:r>
        <w:rPr>
          <w:rFonts w:ascii="Arial" w:hAnsi="Arial" w:cs="Arial"/>
        </w:rPr>
        <w:t>Nastavni plan i program</w:t>
      </w:r>
      <w:r w:rsidR="00001E79" w:rsidRPr="00023E99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odvija</w:t>
      </w:r>
      <w:r w:rsidR="00001E79" w:rsidRPr="00023E99">
        <w:rPr>
          <w:rFonts w:ascii="Arial" w:hAnsi="Arial" w:cs="Arial"/>
        </w:rPr>
        <w:t xml:space="preserve"> u jednom</w:t>
      </w:r>
      <w:r>
        <w:rPr>
          <w:rFonts w:ascii="Arial" w:hAnsi="Arial" w:cs="Arial"/>
        </w:rPr>
        <w:t xml:space="preserve"> centralnom objektu </w:t>
      </w:r>
      <w:r w:rsidR="00001E79" w:rsidRPr="00023E99">
        <w:rPr>
          <w:rFonts w:ascii="Arial" w:hAnsi="Arial" w:cs="Arial"/>
        </w:rPr>
        <w:t>sa 39 odjeljenja.</w:t>
      </w:r>
    </w:p>
    <w:p w14:paraId="5096DA00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U odjeljenjima je raspoređeno </w:t>
      </w:r>
      <w:r w:rsidRPr="00023E99">
        <w:rPr>
          <w:rFonts w:ascii="Arial" w:hAnsi="Arial" w:cs="Arial"/>
          <w:lang w:val="sr-Cyrl-CS"/>
        </w:rPr>
        <w:t>833</w:t>
      </w:r>
      <w:r w:rsidRPr="00023E99">
        <w:rPr>
          <w:rFonts w:ascii="Arial" w:hAnsi="Arial" w:cs="Arial"/>
        </w:rPr>
        <w:t xml:space="preserve"> učenika od 1. do 9. razreda. Nastava se odvija u dvije smjene. </w:t>
      </w:r>
    </w:p>
    <w:p w14:paraId="23683DA8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Knjižna građa u školskoj biblioteci broji </w:t>
      </w:r>
      <w:r w:rsidRPr="00023E99">
        <w:rPr>
          <w:rFonts w:ascii="Arial" w:hAnsi="Arial" w:cs="Arial"/>
          <w:lang w:val="sr-Cyrl-CS"/>
        </w:rPr>
        <w:t>6</w:t>
      </w:r>
      <w:r w:rsidRPr="00023E99">
        <w:rPr>
          <w:rFonts w:ascii="Arial" w:hAnsi="Arial" w:cs="Arial"/>
        </w:rPr>
        <w:t>.</w:t>
      </w:r>
      <w:r w:rsidRPr="00023E99">
        <w:rPr>
          <w:rFonts w:ascii="Arial" w:hAnsi="Arial" w:cs="Arial"/>
          <w:lang w:val="sr-Cyrl-CS"/>
        </w:rPr>
        <w:t>907</w:t>
      </w:r>
      <w:r w:rsidRPr="00023E99">
        <w:rPr>
          <w:rFonts w:ascii="Arial" w:hAnsi="Arial" w:cs="Arial"/>
        </w:rPr>
        <w:t xml:space="preserve"> primjeraka.</w:t>
      </w:r>
    </w:p>
    <w:p w14:paraId="6053603C" w14:textId="241D3557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 školi je angažovano ukupno 9</w:t>
      </w:r>
      <w:r w:rsidR="004A765F" w:rsidRPr="00023E99">
        <w:rPr>
          <w:rFonts w:ascii="Arial" w:hAnsi="Arial" w:cs="Arial"/>
        </w:rPr>
        <w:t>0</w:t>
      </w:r>
      <w:r w:rsidRPr="00023E99">
        <w:rPr>
          <w:rFonts w:ascii="Arial" w:hAnsi="Arial" w:cs="Arial"/>
        </w:rPr>
        <w:t xml:space="preserve"> radnika. Od navedenog broja, </w:t>
      </w:r>
      <w:r w:rsidR="004A765F" w:rsidRPr="00023E99">
        <w:rPr>
          <w:rFonts w:ascii="Arial" w:hAnsi="Arial" w:cs="Arial"/>
        </w:rPr>
        <w:t>68</w:t>
      </w:r>
      <w:r w:rsidRPr="00023E99">
        <w:rPr>
          <w:rFonts w:ascii="Arial" w:hAnsi="Arial" w:cs="Arial"/>
        </w:rPr>
        <w:t xml:space="preserve"> su nastavni </w:t>
      </w:r>
      <w:r w:rsidRPr="00023E99">
        <w:rPr>
          <w:rFonts w:ascii="Arial" w:hAnsi="Arial" w:cs="Arial"/>
          <w:lang w:val="sr-Cyrl-CS"/>
        </w:rPr>
        <w:t>radnici i svi su verifikovani za nastavu.</w:t>
      </w:r>
    </w:p>
    <w:p w14:paraId="039908BF" w14:textId="45FC58DD" w:rsidR="00001E79" w:rsidRPr="00023E99" w:rsidRDefault="00001E79" w:rsidP="004B406D">
      <w:pPr>
        <w:pStyle w:val="NormalWeb"/>
        <w:spacing w:before="120" w:after="0"/>
        <w:ind w:left="340" w:right="567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U školi su organizovani drugi oblici nastave, sekcije </w:t>
      </w:r>
      <w:r w:rsidRPr="00023E99">
        <w:rPr>
          <w:rFonts w:ascii="Arial" w:hAnsi="Arial" w:cs="Arial"/>
          <w:lang w:val="sr-Cyrl-CS"/>
        </w:rPr>
        <w:t>i</w:t>
      </w:r>
      <w:r w:rsidR="005874B0">
        <w:rPr>
          <w:rFonts w:ascii="Arial" w:hAnsi="Arial" w:cs="Arial"/>
          <w:lang w:val="sr-Latn-BA"/>
        </w:rPr>
        <w:t xml:space="preserve"> </w:t>
      </w:r>
      <w:r w:rsidRPr="00023E99">
        <w:rPr>
          <w:rFonts w:ascii="Arial" w:hAnsi="Arial" w:cs="Arial"/>
        </w:rPr>
        <w:t>slobodn</w:t>
      </w:r>
      <w:r w:rsidRPr="00023E99">
        <w:rPr>
          <w:rFonts w:ascii="Arial" w:hAnsi="Arial" w:cs="Arial"/>
          <w:lang w:val="sr-Cyrl-CS"/>
        </w:rPr>
        <w:t>e</w:t>
      </w:r>
      <w:r w:rsidRPr="00023E99">
        <w:rPr>
          <w:rFonts w:ascii="Arial" w:hAnsi="Arial" w:cs="Arial"/>
        </w:rPr>
        <w:t>/vannastavn</w:t>
      </w:r>
      <w:r w:rsidRPr="00023E99">
        <w:rPr>
          <w:rFonts w:ascii="Arial" w:hAnsi="Arial" w:cs="Arial"/>
          <w:lang w:val="sr-Cyrl-CS"/>
        </w:rPr>
        <w:t>e</w:t>
      </w:r>
      <w:r w:rsidRPr="00023E99">
        <w:rPr>
          <w:rFonts w:ascii="Arial" w:hAnsi="Arial" w:cs="Arial"/>
        </w:rPr>
        <w:t xml:space="preserve"> aktivnosti.</w:t>
      </w:r>
    </w:p>
    <w:p w14:paraId="6268F693" w14:textId="3FC61D25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023E99">
        <w:rPr>
          <w:rFonts w:ascii="Arial" w:hAnsi="Arial" w:cs="Arial"/>
          <w:lang w:val="sr-Cyrl-CS"/>
        </w:rPr>
        <w:t>Uz saglasnost sa Ministarstvom prosvjete i kulture Republike Srpske</w:t>
      </w:r>
      <w:r w:rsidRPr="00023E99">
        <w:rPr>
          <w:rFonts w:ascii="Arial" w:hAnsi="Arial" w:cs="Arial"/>
        </w:rPr>
        <w:t xml:space="preserve"> i Gradskom upravom grada Gradiška</w:t>
      </w:r>
      <w:r w:rsidRPr="00023E99">
        <w:rPr>
          <w:rFonts w:ascii="Arial" w:hAnsi="Arial" w:cs="Arial"/>
          <w:lang w:val="sr-Cyrl-CS"/>
        </w:rPr>
        <w:t>, u školi se organizuje produženi boravak za učenike od prvog do trećeg razreda (1</w:t>
      </w:r>
      <w:r w:rsidR="00933D4C" w:rsidRPr="00023E99">
        <w:rPr>
          <w:rFonts w:ascii="Arial" w:hAnsi="Arial" w:cs="Arial"/>
          <w:lang w:val="sr-Latn-BA"/>
        </w:rPr>
        <w:t>85</w:t>
      </w:r>
      <w:r w:rsidRPr="00023E99">
        <w:rPr>
          <w:rFonts w:ascii="Arial" w:hAnsi="Arial" w:cs="Arial"/>
          <w:lang w:val="sr-Cyrl-CS"/>
        </w:rPr>
        <w:t xml:space="preserve"> učenika).</w:t>
      </w:r>
    </w:p>
    <w:p w14:paraId="73429BC2" w14:textId="77777777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>Zagrijavanje školskog prostora vrši se vlastitim centralnim grijanjem na čvrsto gorivo.</w:t>
      </w:r>
    </w:p>
    <w:p w14:paraId="0646BF73" w14:textId="0E690929" w:rsidR="00001E79" w:rsidRPr="00023E99" w:rsidRDefault="00001E79" w:rsidP="004B406D">
      <w:pPr>
        <w:pStyle w:val="NormalWeb"/>
        <w:spacing w:before="120" w:after="0"/>
        <w:ind w:left="340" w:right="567"/>
        <w:jc w:val="both"/>
      </w:pPr>
      <w:r w:rsidRPr="00023E99">
        <w:rPr>
          <w:rFonts w:ascii="Arial" w:hAnsi="Arial" w:cs="Arial"/>
        </w:rPr>
        <w:t xml:space="preserve">U narednom periodu, neophodno je </w:t>
      </w:r>
      <w:r w:rsidRPr="00023E99">
        <w:rPr>
          <w:rFonts w:ascii="Arial" w:hAnsi="Arial" w:cs="Arial"/>
          <w:lang w:val="sr-Cyrl-CS"/>
        </w:rPr>
        <w:t xml:space="preserve">investiciono ulaganje u iznosu od </w:t>
      </w:r>
      <w:r w:rsidR="00933D4C" w:rsidRPr="00023E99">
        <w:rPr>
          <w:rFonts w:ascii="Arial" w:hAnsi="Arial" w:cs="Arial"/>
          <w:lang w:val="sr-Latn-BA"/>
        </w:rPr>
        <w:t>2</w:t>
      </w:r>
      <w:r w:rsidRPr="00023E99">
        <w:rPr>
          <w:rFonts w:ascii="Arial" w:hAnsi="Arial" w:cs="Arial"/>
          <w:lang w:val="sr-Cyrl-CS"/>
        </w:rPr>
        <w:t xml:space="preserve">00.000,00 KM za </w:t>
      </w:r>
      <w:r w:rsidRPr="00023E99">
        <w:rPr>
          <w:rFonts w:ascii="Arial" w:hAnsi="Arial" w:cs="Arial"/>
          <w:lang w:val="sr-Cyrl-CS"/>
        </w:rPr>
        <w:lastRenderedPageBreak/>
        <w:t>dogradnju učionica i prostorija za produženi boravak i biblioteku, 50.000,00 KM za nabavku računarske opr</w:t>
      </w:r>
      <w:r w:rsidR="00933D4C" w:rsidRPr="00023E99">
        <w:rPr>
          <w:rFonts w:ascii="Arial" w:hAnsi="Arial" w:cs="Arial"/>
          <w:lang w:val="sr-Cyrl-CS"/>
        </w:rPr>
        <w:t>eme za kabinet informatike, te 35</w:t>
      </w:r>
      <w:r w:rsidRPr="00023E99">
        <w:rPr>
          <w:rFonts w:ascii="Arial" w:hAnsi="Arial" w:cs="Arial"/>
        </w:rPr>
        <w:t>.000,00 KM</w:t>
      </w:r>
      <w:r w:rsidRPr="00023E99">
        <w:rPr>
          <w:rFonts w:ascii="Arial" w:hAnsi="Arial" w:cs="Arial"/>
          <w:lang w:val="sr-Cyrl-CS"/>
        </w:rPr>
        <w:t xml:space="preserve"> za </w:t>
      </w:r>
      <w:r w:rsidR="00933D4C" w:rsidRPr="00023E99">
        <w:rPr>
          <w:rFonts w:ascii="Arial" w:hAnsi="Arial" w:cs="Arial"/>
          <w:lang w:val="sr-Latn-BA"/>
        </w:rPr>
        <w:t>dogradnju krovne nadstrešnice iznad ulaznih stepenica na zapadnoj strani škole (do ulaza u produženi boravak).</w:t>
      </w:r>
    </w:p>
    <w:p w14:paraId="0E0E0FA9" w14:textId="77777777" w:rsidR="00001E79" w:rsidRPr="00023E99" w:rsidRDefault="00001E79" w:rsidP="004B406D">
      <w:pPr>
        <w:pStyle w:val="NormalWeb"/>
        <w:spacing w:before="120" w:after="0"/>
        <w:ind w:left="340" w:right="567"/>
        <w:rPr>
          <w:rFonts w:ascii="Arial" w:hAnsi="Arial" w:cs="Arial"/>
          <w:b/>
          <w:lang w:val="sr-Cyrl-BA"/>
        </w:rPr>
      </w:pPr>
    </w:p>
    <w:p w14:paraId="3B496BCB" w14:textId="53FD294E" w:rsidR="00001E79" w:rsidRPr="00023E99" w:rsidRDefault="00001E79" w:rsidP="000428D4">
      <w:pPr>
        <w:pStyle w:val="NormalWeb"/>
        <w:spacing w:before="120" w:after="0"/>
        <w:ind w:left="340" w:right="567"/>
        <w:rPr>
          <w:rFonts w:ascii="Arial" w:hAnsi="Arial" w:cs="Arial"/>
          <w:b/>
          <w:bCs/>
        </w:rPr>
      </w:pPr>
      <w:r w:rsidRPr="00023E99">
        <w:rPr>
          <w:rFonts w:ascii="Arial" w:hAnsi="Arial" w:cs="Arial"/>
          <w:b/>
          <w:bCs/>
        </w:rPr>
        <w:t xml:space="preserve">JU OŠ  </w:t>
      </w:r>
      <w:r w:rsidRPr="00023E99">
        <w:rPr>
          <w:rFonts w:ascii="Arial" w:eastAsia="Arial" w:hAnsi="Arial" w:cs="Arial"/>
          <w:b/>
          <w:bCs/>
          <w:lang w:val="sr-Cyrl-CS"/>
        </w:rPr>
        <w:t>„</w:t>
      </w:r>
      <w:r w:rsidRPr="00023E99">
        <w:rPr>
          <w:rFonts w:ascii="Arial" w:hAnsi="Arial" w:cs="Arial"/>
          <w:b/>
          <w:bCs/>
        </w:rPr>
        <w:t xml:space="preserve">Vasa Čubrilović” – Gradiška </w:t>
      </w:r>
    </w:p>
    <w:p w14:paraId="0AB911EE" w14:textId="502936CC" w:rsidR="00001E79" w:rsidRPr="00023E99" w:rsidRDefault="00001E79" w:rsidP="004B406D">
      <w:pPr>
        <w:pStyle w:val="NormalWeb"/>
        <w:spacing w:before="120" w:after="0"/>
        <w:ind w:left="340" w:right="567"/>
        <w:rPr>
          <w:rFonts w:ascii="Arial" w:hAnsi="Arial" w:cs="Arial"/>
        </w:rPr>
      </w:pPr>
      <w:r w:rsidRPr="00023E99">
        <w:rPr>
          <w:rFonts w:ascii="Arial" w:hAnsi="Arial" w:cs="Arial"/>
        </w:rPr>
        <w:t>Nastavni plan i program se odvija u jednom centralnom objektu i organizovan je kroz rad 4</w:t>
      </w:r>
      <w:r w:rsidR="00933D4C" w:rsidRPr="00023E99">
        <w:rPr>
          <w:rFonts w:ascii="Arial" w:hAnsi="Arial" w:cs="Arial"/>
        </w:rPr>
        <w:t>4</w:t>
      </w:r>
      <w:r w:rsidRPr="00023E99">
        <w:rPr>
          <w:rFonts w:ascii="Arial" w:hAnsi="Arial" w:cs="Arial"/>
        </w:rPr>
        <w:t xml:space="preserve"> odjeljenja u redovnoj i specijalnoj nastavi. </w:t>
      </w:r>
    </w:p>
    <w:p w14:paraId="78F1A05D" w14:textId="33A584B5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>U</w:t>
      </w:r>
      <w:r w:rsidR="00933D4C" w:rsidRPr="00023E99">
        <w:rPr>
          <w:rFonts w:ascii="Arial" w:hAnsi="Arial" w:cs="Arial"/>
        </w:rPr>
        <w:t xml:space="preserve"> odjeljenjima je raspoređeno 818</w:t>
      </w:r>
      <w:r w:rsidRPr="00023E99">
        <w:rPr>
          <w:rFonts w:ascii="Arial" w:hAnsi="Arial" w:cs="Arial"/>
        </w:rPr>
        <w:t xml:space="preserve"> učenika od 1. do 9. razreda. Nastava se organizuje u dvije smjene. Broj knjižne gra</w:t>
      </w:r>
      <w:r w:rsidR="005874B0">
        <w:rPr>
          <w:rFonts w:ascii="Arial" w:hAnsi="Arial" w:cs="Arial"/>
        </w:rPr>
        <w:t>đe u školskoj biblioteci je 24.</w:t>
      </w:r>
      <w:r w:rsidRPr="00023E99">
        <w:rPr>
          <w:rFonts w:ascii="Arial" w:hAnsi="Arial" w:cs="Arial"/>
          <w:lang w:val="sr-Cyrl-CS"/>
        </w:rPr>
        <w:t>250 primjeraka.</w:t>
      </w:r>
    </w:p>
    <w:p w14:paraId="2AC8200B" w14:textId="5C68749E" w:rsidR="00001E79" w:rsidRPr="00023E99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023E99">
        <w:rPr>
          <w:rFonts w:ascii="Arial" w:hAnsi="Arial" w:cs="Arial"/>
        </w:rPr>
        <w:t xml:space="preserve">U školi su angažovana ukupno </w:t>
      </w:r>
      <w:r w:rsidRPr="00023E99">
        <w:rPr>
          <w:rFonts w:ascii="Arial" w:hAnsi="Arial" w:cs="Arial"/>
          <w:lang w:val="sr-Cyrl-CS"/>
        </w:rPr>
        <w:t>10</w:t>
      </w:r>
      <w:r w:rsidR="00933D4C" w:rsidRPr="00023E99">
        <w:rPr>
          <w:rFonts w:ascii="Arial" w:hAnsi="Arial" w:cs="Arial"/>
          <w:lang w:val="sr-Latn-BA"/>
        </w:rPr>
        <w:t>8</w:t>
      </w:r>
      <w:r w:rsidRPr="00023E99">
        <w:rPr>
          <w:rFonts w:ascii="Arial" w:hAnsi="Arial" w:cs="Arial"/>
          <w:lang w:val="sr-Cyrl-CS"/>
        </w:rPr>
        <w:t xml:space="preserve"> </w:t>
      </w:r>
      <w:r w:rsidRPr="00023E99">
        <w:rPr>
          <w:rFonts w:ascii="Arial" w:hAnsi="Arial" w:cs="Arial"/>
        </w:rPr>
        <w:t xml:space="preserve">radnika, od toga, </w:t>
      </w:r>
      <w:r w:rsidR="00933D4C" w:rsidRPr="00023E99">
        <w:rPr>
          <w:rFonts w:ascii="Arial" w:hAnsi="Arial" w:cs="Arial"/>
        </w:rPr>
        <w:t>81 radnik</w:t>
      </w:r>
      <w:r w:rsidRPr="00023E99">
        <w:rPr>
          <w:rFonts w:ascii="Arial" w:hAnsi="Arial" w:cs="Arial"/>
        </w:rPr>
        <w:t xml:space="preserve"> su nastavnici </w:t>
      </w:r>
      <w:r w:rsidRPr="00023E99">
        <w:rPr>
          <w:rFonts w:ascii="Arial" w:hAnsi="Arial" w:cs="Arial"/>
          <w:lang w:val="sr-Cyrl-CS"/>
        </w:rPr>
        <w:t xml:space="preserve">i </w:t>
      </w:r>
      <w:r w:rsidRPr="00023E99">
        <w:rPr>
          <w:rFonts w:ascii="Arial" w:hAnsi="Arial" w:cs="Arial"/>
        </w:rPr>
        <w:t xml:space="preserve">svi su verifikovani </w:t>
      </w:r>
      <w:r w:rsidRPr="00023E99">
        <w:rPr>
          <w:rFonts w:ascii="Arial" w:hAnsi="Arial" w:cs="Arial"/>
          <w:lang w:val="sr-Cyrl-CS"/>
        </w:rPr>
        <w:t>za nastavu.</w:t>
      </w:r>
    </w:p>
    <w:p w14:paraId="4A1DE82B" w14:textId="77777777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Osim redovne nastave u školi su organizovani i drugi oblici nastave, sekcije, </w:t>
      </w:r>
      <w:r w:rsidRPr="003A2A9C">
        <w:rPr>
          <w:rFonts w:ascii="Arial" w:hAnsi="Arial" w:cs="Arial"/>
          <w:lang w:val="sr-Cyrl-CS"/>
        </w:rPr>
        <w:t xml:space="preserve">te </w:t>
      </w:r>
      <w:r w:rsidRPr="003A2A9C">
        <w:rPr>
          <w:rFonts w:ascii="Arial" w:hAnsi="Arial" w:cs="Arial"/>
        </w:rPr>
        <w:t>vannastavne aktivnosti</w:t>
      </w:r>
      <w:r w:rsidRPr="003A2A9C">
        <w:rPr>
          <w:rFonts w:ascii="Arial" w:hAnsi="Arial" w:cs="Arial"/>
          <w:lang w:val="sr-Cyrl-BA"/>
        </w:rPr>
        <w:t>.</w:t>
      </w:r>
    </w:p>
    <w:p w14:paraId="2C2B45DC" w14:textId="720F678D" w:rsidR="00001E79" w:rsidRPr="003A2A9C" w:rsidRDefault="00001E79" w:rsidP="004B406D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Zbog velike zainteresovanosti roditelja učenika </w:t>
      </w:r>
      <w:r w:rsidRPr="003A2A9C">
        <w:rPr>
          <w:rFonts w:ascii="Arial" w:hAnsi="Arial" w:cs="Arial"/>
          <w:lang w:val="sr-Cyrl-CS"/>
        </w:rPr>
        <w:t>i uz saglasnost Ministarstva prosvjete i kulture Republike Srpske, te Gradske uprave grada Gradiška</w:t>
      </w:r>
      <w:r w:rsidRPr="003A2A9C">
        <w:rPr>
          <w:rFonts w:ascii="Arial" w:hAnsi="Arial" w:cs="Arial"/>
        </w:rPr>
        <w:t xml:space="preserve">, JU OŠ „Vasa Čubrilović“, organizovala je produženi boravak za učenike prve trijade razreda (ukupno </w:t>
      </w:r>
      <w:r w:rsidR="00933D4C" w:rsidRPr="003A2A9C">
        <w:rPr>
          <w:rFonts w:ascii="Arial" w:hAnsi="Arial" w:cs="Arial"/>
        </w:rPr>
        <w:t>218</w:t>
      </w:r>
      <w:r w:rsidRPr="003A2A9C">
        <w:rPr>
          <w:rFonts w:ascii="Arial" w:hAnsi="Arial" w:cs="Arial"/>
        </w:rPr>
        <w:t xml:space="preserve"> učenika). </w:t>
      </w:r>
      <w:r w:rsidRPr="003A2A9C">
        <w:rPr>
          <w:rFonts w:ascii="Arial" w:hAnsi="Arial" w:cs="Arial"/>
          <w:lang w:val="sr-Cyrl-CS"/>
        </w:rPr>
        <w:t>Zagrijavanje škole vrši se vlastitim centralnim grijanjem na čvrsto gorivo.</w:t>
      </w:r>
    </w:p>
    <w:p w14:paraId="60693F69" w14:textId="77777777" w:rsidR="00001E79" w:rsidRPr="003A2A9C" w:rsidRDefault="00001E79" w:rsidP="004B406D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Planom unaprjeđenja materijalno-tehničkih uslova predviđena je nabavka k</w:t>
      </w:r>
      <w:r w:rsidRPr="003A2A9C">
        <w:rPr>
          <w:rFonts w:ascii="Arial" w:hAnsi="Arial" w:cs="Arial"/>
        </w:rPr>
        <w:t>o</w:t>
      </w:r>
      <w:r w:rsidRPr="003A2A9C">
        <w:rPr>
          <w:rFonts w:ascii="Arial" w:hAnsi="Arial" w:cs="Arial"/>
          <w:lang w:val="sr-Cyrl-CS"/>
        </w:rPr>
        <w:t>tlovnice u iznosu od 90.000,00 KM, školskih klupa u iznosu od 30.000,00 KM, te unutrašnje rasvjete u iznosu od 25.000,00 KM.</w:t>
      </w:r>
    </w:p>
    <w:p w14:paraId="1BC0D73C" w14:textId="77777777" w:rsidR="00001E79" w:rsidRPr="003A2A9C" w:rsidRDefault="00001E79" w:rsidP="004A765F">
      <w:pPr>
        <w:pStyle w:val="NormalWeb"/>
        <w:keepLines/>
        <w:spacing w:before="0" w:after="0"/>
        <w:jc w:val="both"/>
        <w:rPr>
          <w:rFonts w:ascii="Arial" w:hAnsi="Arial" w:cs="Arial"/>
          <w:lang w:val="sr-Cyrl-CS"/>
        </w:rPr>
      </w:pPr>
    </w:p>
    <w:p w14:paraId="408FBAFE" w14:textId="322681E8" w:rsidR="00001E79" w:rsidRPr="000428D4" w:rsidRDefault="00001E79" w:rsidP="000428D4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t xml:space="preserve">JU OŠ 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Petar Kočić” – Nova Topola</w:t>
      </w:r>
    </w:p>
    <w:p w14:paraId="1E9F7466" w14:textId="6287CF3B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Nastava i programski zadaci organizovani su kroz rad centralne škole i 6 područnih odjeljenja (Donji Karajzovci, Petrovo Selo, Vilusi, Kočićevo, Mašići i  Gornji Karajzovci), kao i jednog specijalnog odjeljenja.</w:t>
      </w:r>
    </w:p>
    <w:p w14:paraId="6E52B301" w14:textId="1FC61766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Ovu školu pohađa 7</w:t>
      </w:r>
      <w:r w:rsidR="00933D4C" w:rsidRPr="003A2A9C">
        <w:rPr>
          <w:rFonts w:ascii="Arial" w:hAnsi="Arial" w:cs="Arial"/>
        </w:rPr>
        <w:t>51</w:t>
      </w:r>
      <w:r w:rsidR="005874B0">
        <w:rPr>
          <w:rFonts w:ascii="Arial" w:hAnsi="Arial" w:cs="Arial"/>
        </w:rPr>
        <w:t xml:space="preserve"> učenik</w:t>
      </w:r>
      <w:r w:rsidRPr="003A2A9C">
        <w:rPr>
          <w:rFonts w:ascii="Arial" w:hAnsi="Arial" w:cs="Arial"/>
        </w:rPr>
        <w:t xml:space="preserve">, raspoređeni su u </w:t>
      </w:r>
      <w:r w:rsidR="00933D4C" w:rsidRPr="003A2A9C">
        <w:rPr>
          <w:rFonts w:ascii="Arial" w:hAnsi="Arial" w:cs="Arial"/>
        </w:rPr>
        <w:t>49</w:t>
      </w:r>
      <w:r w:rsidRPr="003A2A9C">
        <w:rPr>
          <w:rFonts w:ascii="Arial" w:hAnsi="Arial" w:cs="Arial"/>
        </w:rPr>
        <w:t xml:space="preserve"> odjeljenja. Nastava se obavlja u dvije smjene. </w:t>
      </w:r>
    </w:p>
    <w:p w14:paraId="18E2D09F" w14:textId="5F195D1D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centralnoj školi organizovana je nastava od 1. do 9. razreda. Kroz </w:t>
      </w:r>
      <w:r w:rsidRPr="003A2A9C">
        <w:rPr>
          <w:rFonts w:ascii="Arial" w:hAnsi="Arial" w:cs="Arial"/>
          <w:lang w:val="sr-Cyrl-CS"/>
        </w:rPr>
        <w:t>3</w:t>
      </w:r>
      <w:r w:rsidR="00933D4C" w:rsidRPr="003A2A9C">
        <w:rPr>
          <w:rFonts w:ascii="Arial" w:hAnsi="Arial" w:cs="Arial"/>
          <w:lang w:val="sr-Latn-BA"/>
        </w:rPr>
        <w:t>5</w:t>
      </w:r>
      <w:r w:rsidRPr="003A2A9C">
        <w:rPr>
          <w:rFonts w:ascii="Arial" w:hAnsi="Arial" w:cs="Arial"/>
        </w:rPr>
        <w:t xml:space="preserve"> odjeljenja raspoređeno je </w:t>
      </w:r>
      <w:r w:rsidRPr="003A2A9C">
        <w:rPr>
          <w:rFonts w:ascii="Arial" w:hAnsi="Arial" w:cs="Arial"/>
          <w:lang w:val="sr-Cyrl-CS"/>
        </w:rPr>
        <w:t>6</w:t>
      </w:r>
      <w:r w:rsidR="00933D4C" w:rsidRPr="003A2A9C">
        <w:rPr>
          <w:rFonts w:ascii="Arial" w:hAnsi="Arial" w:cs="Arial"/>
          <w:lang w:val="sr-Latn-BA"/>
        </w:rPr>
        <w:t>70</w:t>
      </w:r>
      <w:r w:rsidRPr="003A2A9C">
        <w:rPr>
          <w:rFonts w:ascii="Arial" w:hAnsi="Arial" w:cs="Arial"/>
        </w:rPr>
        <w:t xml:space="preserve"> učenika; 1 odjeljenje specijalne nastave </w:t>
      </w:r>
      <w:r w:rsidRPr="003A2A9C">
        <w:rPr>
          <w:rFonts w:ascii="Arial" w:hAnsi="Arial" w:cs="Arial"/>
          <w:lang w:val="sr-Cyrl-CS"/>
        </w:rPr>
        <w:t>(</w:t>
      </w:r>
      <w:r w:rsidR="00933D4C" w:rsidRPr="003A2A9C">
        <w:rPr>
          <w:rFonts w:ascii="Arial" w:hAnsi="Arial" w:cs="Arial"/>
          <w:lang w:val="sr-Latn-BA"/>
        </w:rPr>
        <w:t>5</w:t>
      </w:r>
      <w:r w:rsidRPr="003A2A9C">
        <w:rPr>
          <w:rFonts w:ascii="Arial" w:hAnsi="Arial" w:cs="Arial"/>
          <w:lang w:val="sr-Cyrl-CS"/>
        </w:rPr>
        <w:t xml:space="preserve"> učenika).</w:t>
      </w:r>
    </w:p>
    <w:p w14:paraId="11550D79" w14:textId="6B15FCDF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šest područnih odjeljenja nastava je organizovana kroz 1</w:t>
      </w:r>
      <w:r w:rsidRPr="003A2A9C">
        <w:rPr>
          <w:rFonts w:ascii="Arial" w:hAnsi="Arial" w:cs="Arial"/>
          <w:lang w:val="sr-Cyrl-CS"/>
        </w:rPr>
        <w:t>3</w:t>
      </w:r>
      <w:r w:rsidRPr="003A2A9C">
        <w:rPr>
          <w:rFonts w:ascii="Arial" w:hAnsi="Arial" w:cs="Arial"/>
        </w:rPr>
        <w:t xml:space="preserve"> kombinovanih odjeljenja  od 1. do 5. razreda </w:t>
      </w:r>
      <w:r w:rsidRPr="003A2A9C">
        <w:rPr>
          <w:rFonts w:ascii="Arial" w:hAnsi="Arial" w:cs="Arial"/>
          <w:lang w:val="sr-Cyrl-CS"/>
        </w:rPr>
        <w:t xml:space="preserve">sa ukupnim brojem od </w:t>
      </w:r>
      <w:r w:rsidR="00933D4C" w:rsidRPr="003A2A9C">
        <w:rPr>
          <w:rFonts w:ascii="Arial" w:hAnsi="Arial" w:cs="Arial"/>
          <w:lang w:val="sr-Latn-BA"/>
        </w:rPr>
        <w:t>76</w:t>
      </w:r>
      <w:r w:rsidRPr="003A2A9C">
        <w:rPr>
          <w:rFonts w:ascii="Arial" w:hAnsi="Arial" w:cs="Arial"/>
          <w:lang w:val="sr-Cyrl-CS"/>
        </w:rPr>
        <w:t xml:space="preserve"> učenika.</w:t>
      </w:r>
    </w:p>
    <w:p w14:paraId="236E7D11" w14:textId="4592E0F6" w:rsidR="00001E79" w:rsidRPr="003A2A9C" w:rsidRDefault="00001E79" w:rsidP="004B406D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Ukupan broj angažovanih radnika je </w:t>
      </w:r>
      <w:r w:rsidRPr="003A2A9C">
        <w:rPr>
          <w:rFonts w:ascii="Arial" w:hAnsi="Arial" w:cs="Arial"/>
          <w:lang w:val="sr-Cyrl-CS"/>
        </w:rPr>
        <w:t>10</w:t>
      </w:r>
      <w:r w:rsidR="00933D4C" w:rsidRPr="003A2A9C">
        <w:rPr>
          <w:rFonts w:ascii="Arial" w:hAnsi="Arial" w:cs="Arial"/>
          <w:lang w:val="sr-Latn-BA"/>
        </w:rPr>
        <w:t>9</w:t>
      </w:r>
      <w:r w:rsidRPr="003A2A9C">
        <w:rPr>
          <w:rFonts w:ascii="Arial" w:hAnsi="Arial" w:cs="Arial"/>
        </w:rPr>
        <w:t xml:space="preserve"> od čega </w:t>
      </w:r>
      <w:r w:rsidRPr="003A2A9C">
        <w:rPr>
          <w:rFonts w:ascii="Arial" w:hAnsi="Arial" w:cs="Arial"/>
          <w:lang w:val="sr-Cyrl-CS"/>
        </w:rPr>
        <w:t>7</w:t>
      </w:r>
      <w:r w:rsidR="00933D4C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  <w:lang w:val="sr-Cyrl-CS"/>
        </w:rPr>
        <w:t xml:space="preserve"> </w:t>
      </w:r>
      <w:r w:rsidRPr="003A2A9C">
        <w:rPr>
          <w:rFonts w:ascii="Arial" w:hAnsi="Arial" w:cs="Arial"/>
        </w:rPr>
        <w:t xml:space="preserve">nastavnika </w:t>
      </w:r>
      <w:r w:rsidRPr="003A2A9C">
        <w:rPr>
          <w:rFonts w:ascii="Arial" w:hAnsi="Arial" w:cs="Arial"/>
          <w:lang w:val="sr-Cyrl-CS"/>
        </w:rPr>
        <w:t>i svi su verifikovani za nastavu.</w:t>
      </w:r>
    </w:p>
    <w:p w14:paraId="5B7D100B" w14:textId="2ECD1137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  <w:lang w:val="sr-Cyrl-CS"/>
        </w:rPr>
        <w:t>Školska biblioteka raspolaže knjižnom građom od 15.665 knjiga.</w:t>
      </w:r>
    </w:p>
    <w:p w14:paraId="67DD6137" w14:textId="77777777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Uz saglasnost Ministarstva prosvjete i kulture Republike Srpske te Gradske uprave grada Gradiška, u školi je organizovan produženi boravak za 132 učenika, od prvog do trećeg razreda.</w:t>
      </w:r>
    </w:p>
    <w:p w14:paraId="6EA4C403" w14:textId="0C1A2846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>Zagrijavanje centralne škole vrši se kroz vlastito centralno grijanje, na ugalj i drva, a područni objekti zagrijavaju se putem peći na drva.</w:t>
      </w:r>
    </w:p>
    <w:p w14:paraId="2E49D821" w14:textId="3E4FF162" w:rsidR="00001E79" w:rsidRPr="003A2A9C" w:rsidRDefault="00001E79" w:rsidP="004B406D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Planom unapređenja materijalno-tehničkih uslova u školi predviđena je rekonstrukcija školske sale (parket i tribine) u iznosu od 400.000,00 KM, oprema za fiskulturnu salu u ukupnom iznosu od cca 50.000,00 KM, te stolarija i termoizolacija ukupnog iznosa od 300.000,00 KM.</w:t>
      </w:r>
    </w:p>
    <w:p w14:paraId="47DE647C" w14:textId="77777777" w:rsidR="00001E79" w:rsidRDefault="00001E79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39585D86" w14:textId="77777777" w:rsidR="00656064" w:rsidRDefault="00656064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5B6A043A" w14:textId="77777777" w:rsidR="001127D4" w:rsidRPr="00001E79" w:rsidRDefault="001127D4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630A267B" w14:textId="0A5282B1" w:rsidR="003A2A9C" w:rsidRPr="003A2A9C" w:rsidRDefault="00001E79" w:rsidP="000428D4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lastRenderedPageBreak/>
        <w:t xml:space="preserve">JU OŠ 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Mladen Stojanović”  – Gornji Podgradci</w:t>
      </w:r>
    </w:p>
    <w:p w14:paraId="4E6526F4" w14:textId="34C25011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Nastavni plan i program organizovan je kroz rad centralne škole u Gornjim Podgradcima i područne škole Vrbaška, te područnih </w:t>
      </w:r>
      <w:r w:rsidRPr="003A2A9C">
        <w:rPr>
          <w:rFonts w:ascii="Arial" w:hAnsi="Arial" w:cs="Arial"/>
          <w:lang w:val="sr-Cyrl-CS"/>
        </w:rPr>
        <w:t>odjeljenja u: Donjim</w:t>
      </w:r>
      <w:r w:rsidRPr="003A2A9C">
        <w:rPr>
          <w:rFonts w:ascii="Arial" w:hAnsi="Arial" w:cs="Arial"/>
        </w:rPr>
        <w:t xml:space="preserve"> Podgradci</w:t>
      </w:r>
      <w:r w:rsidRPr="003A2A9C">
        <w:rPr>
          <w:rFonts w:ascii="Arial" w:hAnsi="Arial" w:cs="Arial"/>
          <w:lang w:val="sr-Cyrl-CS"/>
        </w:rPr>
        <w:t>ma</w:t>
      </w:r>
      <w:r w:rsidRPr="003A2A9C">
        <w:rPr>
          <w:rFonts w:ascii="Arial" w:hAnsi="Arial" w:cs="Arial"/>
        </w:rPr>
        <w:t>, Jablanic</w:t>
      </w:r>
      <w:r w:rsidRPr="003A2A9C">
        <w:rPr>
          <w:rFonts w:ascii="Arial" w:hAnsi="Arial" w:cs="Arial"/>
          <w:lang w:val="sr-Cyrl-CS"/>
        </w:rPr>
        <w:t>i</w:t>
      </w:r>
      <w:r w:rsidRPr="003A2A9C">
        <w:rPr>
          <w:rFonts w:ascii="Arial" w:hAnsi="Arial" w:cs="Arial"/>
        </w:rPr>
        <w:t>, Bukvik</w:t>
      </w:r>
      <w:r w:rsidRPr="003A2A9C">
        <w:rPr>
          <w:rFonts w:ascii="Arial" w:hAnsi="Arial" w:cs="Arial"/>
          <w:lang w:val="sr-Cyrl-CS"/>
        </w:rPr>
        <w:t xml:space="preserve">u, Bistrici i </w:t>
      </w:r>
      <w:r w:rsidRPr="003A2A9C">
        <w:rPr>
          <w:rFonts w:ascii="Arial" w:hAnsi="Arial" w:cs="Arial"/>
        </w:rPr>
        <w:t>Šimalovsk</w:t>
      </w:r>
      <w:r w:rsidRPr="003A2A9C">
        <w:rPr>
          <w:rFonts w:ascii="Arial" w:hAnsi="Arial" w:cs="Arial"/>
          <w:lang w:val="sr-Cyrl-CS"/>
        </w:rPr>
        <w:t>oj.</w:t>
      </w:r>
    </w:p>
    <w:p w14:paraId="199449CA" w14:textId="16386039" w:rsidR="00001E79" w:rsidRPr="003A2A9C" w:rsidRDefault="00001E79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centralnoj školi organizovana je nastava od 1. do 9. razreda za </w:t>
      </w:r>
      <w:r w:rsidR="00933D4C" w:rsidRPr="003A2A9C">
        <w:rPr>
          <w:rFonts w:ascii="Arial" w:hAnsi="Arial" w:cs="Arial"/>
          <w:lang w:val="sr-Cyrl-CS"/>
        </w:rPr>
        <w:t>132</w:t>
      </w:r>
      <w:r w:rsidRPr="003A2A9C">
        <w:rPr>
          <w:rFonts w:ascii="Arial" w:hAnsi="Arial" w:cs="Arial"/>
        </w:rPr>
        <w:t xml:space="preserve"> učenika, raspoređenih u 1</w:t>
      </w:r>
      <w:r w:rsidR="00933D4C" w:rsidRPr="003A2A9C">
        <w:rPr>
          <w:rFonts w:ascii="Arial" w:hAnsi="Arial" w:cs="Arial"/>
        </w:rPr>
        <w:t>1</w:t>
      </w:r>
      <w:r w:rsidRPr="003A2A9C">
        <w:rPr>
          <w:rFonts w:ascii="Arial" w:hAnsi="Arial" w:cs="Arial"/>
        </w:rPr>
        <w:t xml:space="preserve"> odjeljenja, a u područnoj devetorazrednoj školi u Vrbaškoj, nastavu u </w:t>
      </w:r>
      <w:r w:rsidR="00933D4C" w:rsidRPr="003A2A9C">
        <w:rPr>
          <w:rFonts w:ascii="Arial" w:hAnsi="Arial" w:cs="Arial"/>
        </w:rPr>
        <w:t>9</w:t>
      </w:r>
      <w:r w:rsidRPr="003A2A9C">
        <w:rPr>
          <w:rFonts w:ascii="Arial" w:hAnsi="Arial" w:cs="Arial"/>
        </w:rPr>
        <w:t xml:space="preserve"> odjeljenja pohađa </w:t>
      </w:r>
      <w:r w:rsidRPr="003A2A9C">
        <w:rPr>
          <w:rFonts w:ascii="Arial" w:hAnsi="Arial" w:cs="Arial"/>
          <w:lang w:val="sr-Cyrl-CS"/>
        </w:rPr>
        <w:t>1</w:t>
      </w:r>
      <w:r w:rsidR="00933D4C" w:rsidRPr="003A2A9C">
        <w:rPr>
          <w:rFonts w:ascii="Arial" w:hAnsi="Arial" w:cs="Arial"/>
          <w:lang w:val="sr-Latn-BA"/>
        </w:rPr>
        <w:t>35</w:t>
      </w:r>
      <w:r w:rsidRPr="003A2A9C">
        <w:rPr>
          <w:rFonts w:ascii="Arial" w:hAnsi="Arial" w:cs="Arial"/>
        </w:rPr>
        <w:t xml:space="preserve"> učenika.</w:t>
      </w:r>
    </w:p>
    <w:p w14:paraId="65364130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Područno odjeljenje Donji Podgradci - broj učenika 20 (</w:t>
      </w:r>
      <w:r w:rsidRPr="003A2A9C">
        <w:rPr>
          <w:rFonts w:ascii="Arial" w:hAnsi="Arial" w:cs="Arial"/>
          <w:lang w:val="sr-Cyrl-CS"/>
        </w:rPr>
        <w:t xml:space="preserve">2 </w:t>
      </w:r>
      <w:r w:rsidRPr="003A2A9C">
        <w:rPr>
          <w:rFonts w:ascii="Arial" w:hAnsi="Arial" w:cs="Arial"/>
        </w:rPr>
        <w:t>kombinovana odjeljenj</w:t>
      </w:r>
      <w:r w:rsidRPr="003A2A9C">
        <w:rPr>
          <w:rFonts w:ascii="Arial" w:hAnsi="Arial" w:cs="Arial"/>
          <w:lang w:val="sr-Cyrl-CS"/>
        </w:rPr>
        <w:t>a</w:t>
      </w:r>
      <w:r w:rsidRPr="003A2A9C">
        <w:rPr>
          <w:rFonts w:ascii="Arial" w:hAnsi="Arial" w:cs="Arial"/>
        </w:rPr>
        <w:t xml:space="preserve">). </w:t>
      </w:r>
    </w:p>
    <w:p w14:paraId="6D6FCCD7" w14:textId="49BB476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Područno odjeljenje Jablanica - broj učenika </w:t>
      </w:r>
      <w:r w:rsidRPr="003A2A9C">
        <w:rPr>
          <w:rFonts w:ascii="Arial" w:hAnsi="Arial" w:cs="Arial"/>
          <w:lang w:val="sr-Cyrl-CS"/>
        </w:rPr>
        <w:t>1</w:t>
      </w:r>
      <w:r w:rsidR="00933D4C" w:rsidRPr="003A2A9C">
        <w:rPr>
          <w:rFonts w:ascii="Arial" w:hAnsi="Arial" w:cs="Arial"/>
          <w:lang w:val="sr-Latn-BA"/>
        </w:rPr>
        <w:t>0</w:t>
      </w:r>
      <w:r w:rsidRPr="003A2A9C">
        <w:rPr>
          <w:rFonts w:ascii="Arial" w:hAnsi="Arial" w:cs="Arial"/>
        </w:rPr>
        <w:t xml:space="preserve"> (2 kombinovana odjeljenja).</w:t>
      </w:r>
    </w:p>
    <w:p w14:paraId="75123E5A" w14:textId="46D44338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Područno odjeljenje Bukvik - broj učenika </w:t>
      </w:r>
      <w:r w:rsidR="00933D4C" w:rsidRPr="003A2A9C">
        <w:rPr>
          <w:rFonts w:ascii="Arial" w:hAnsi="Arial" w:cs="Arial"/>
        </w:rPr>
        <w:t>1</w:t>
      </w:r>
      <w:r w:rsidRPr="003A2A9C">
        <w:rPr>
          <w:rFonts w:ascii="Arial" w:hAnsi="Arial" w:cs="Arial"/>
        </w:rPr>
        <w:t xml:space="preserve"> (1 kombinovano odjeljenje).</w:t>
      </w:r>
    </w:p>
    <w:p w14:paraId="57EEF26A" w14:textId="67C301E2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Područno odjeljenje Bistrica - broj učenika </w:t>
      </w:r>
      <w:r w:rsidR="00933D4C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 xml:space="preserve"> (1 kombinovano odjeljenje).</w:t>
      </w:r>
    </w:p>
    <w:p w14:paraId="04D69FC2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Područno odjeljenje Šimalovska - broj učenika 8 (2 kombinovana odjeljenja).</w:t>
      </w:r>
    </w:p>
    <w:p w14:paraId="21DEA453" w14:textId="5A444385" w:rsidR="00001E79" w:rsidRPr="003A2A9C" w:rsidRDefault="00001E79" w:rsidP="006C567C">
      <w:pPr>
        <w:pStyle w:val="NormalWeb"/>
        <w:spacing w:before="120" w:after="0"/>
        <w:ind w:left="340" w:right="567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Ukupan broj učenika: </w:t>
      </w:r>
      <w:r w:rsidRPr="003A2A9C">
        <w:rPr>
          <w:rFonts w:ascii="Arial" w:hAnsi="Arial" w:cs="Arial"/>
          <w:lang w:val="sr-Cyrl-CS"/>
        </w:rPr>
        <w:t>3</w:t>
      </w:r>
      <w:r w:rsidR="002C49F3" w:rsidRPr="003A2A9C">
        <w:rPr>
          <w:rFonts w:ascii="Arial" w:hAnsi="Arial" w:cs="Arial"/>
          <w:lang w:val="sr-Latn-BA"/>
        </w:rPr>
        <w:t>10</w:t>
      </w:r>
      <w:r w:rsidRPr="003A2A9C">
        <w:rPr>
          <w:rFonts w:ascii="Arial" w:hAnsi="Arial" w:cs="Arial"/>
        </w:rPr>
        <w:t xml:space="preserve"> raspoređenih u 28 odjeljenja. Nastava se odvija kroz </w:t>
      </w:r>
      <w:r w:rsidR="002C49F3" w:rsidRPr="003A2A9C">
        <w:rPr>
          <w:rFonts w:ascii="Arial" w:hAnsi="Arial" w:cs="Arial"/>
        </w:rPr>
        <w:t>jednu smjenu.</w:t>
      </w:r>
    </w:p>
    <w:p w14:paraId="78D5E3E2" w14:textId="1994A0AE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 xml:space="preserve">U školi je zaposleno ukupno </w:t>
      </w:r>
      <w:r w:rsidR="002C49F3" w:rsidRPr="003A2A9C">
        <w:rPr>
          <w:rFonts w:ascii="Arial" w:hAnsi="Arial" w:cs="Arial"/>
        </w:rPr>
        <w:t>73</w:t>
      </w:r>
      <w:r w:rsidRPr="003A2A9C">
        <w:rPr>
          <w:rFonts w:ascii="Arial" w:hAnsi="Arial" w:cs="Arial"/>
        </w:rPr>
        <w:t xml:space="preserve"> radnik</w:t>
      </w:r>
      <w:r w:rsidRPr="003A2A9C">
        <w:rPr>
          <w:rFonts w:ascii="Arial" w:hAnsi="Arial" w:cs="Arial"/>
          <w:lang w:val="sr-Cyrl-CS"/>
        </w:rPr>
        <w:t>a</w:t>
      </w:r>
      <w:r w:rsidRPr="003A2A9C">
        <w:rPr>
          <w:rFonts w:ascii="Arial" w:hAnsi="Arial" w:cs="Arial"/>
        </w:rPr>
        <w:t xml:space="preserve">, od toga su </w:t>
      </w:r>
      <w:r w:rsidRPr="003A2A9C">
        <w:rPr>
          <w:rFonts w:ascii="Arial" w:hAnsi="Arial" w:cs="Arial"/>
          <w:lang w:val="sr-Cyrl-CS"/>
        </w:rPr>
        <w:t>4</w:t>
      </w:r>
      <w:r w:rsidR="002C49F3" w:rsidRPr="003A2A9C">
        <w:rPr>
          <w:rFonts w:ascii="Arial" w:hAnsi="Arial" w:cs="Arial"/>
          <w:lang w:val="sr-Latn-BA"/>
        </w:rPr>
        <w:t>7</w:t>
      </w:r>
      <w:r w:rsidR="002C49F3" w:rsidRPr="003A2A9C">
        <w:rPr>
          <w:rFonts w:ascii="Arial" w:hAnsi="Arial" w:cs="Arial"/>
        </w:rPr>
        <w:t xml:space="preserve"> nastavnika</w:t>
      </w:r>
      <w:r w:rsidRPr="003A2A9C">
        <w:rPr>
          <w:rFonts w:ascii="Arial" w:hAnsi="Arial" w:cs="Arial"/>
        </w:rPr>
        <w:t xml:space="preserve"> </w:t>
      </w:r>
      <w:r w:rsidRPr="003A2A9C">
        <w:rPr>
          <w:rFonts w:ascii="Arial" w:hAnsi="Arial" w:cs="Arial"/>
          <w:lang w:val="sr-Cyrl-CS"/>
        </w:rPr>
        <w:t>i svi su verifikovani za nastavu.</w:t>
      </w:r>
    </w:p>
    <w:p w14:paraId="150C897F" w14:textId="3AFF3385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Na osnovu saglasnosti Ministarstva prosvjete i kulture Republike Srpske </w:t>
      </w:r>
      <w:r w:rsidR="002C49F3" w:rsidRPr="003A2A9C">
        <w:rPr>
          <w:rFonts w:ascii="Arial" w:hAnsi="Arial" w:cs="Arial"/>
          <w:lang w:val="sr-Latn-BA"/>
        </w:rPr>
        <w:t xml:space="preserve">te Gradske uprave grada Gradiška , u školi je </w:t>
      </w:r>
      <w:r w:rsidR="002C49F3" w:rsidRPr="003A2A9C">
        <w:rPr>
          <w:rFonts w:ascii="Arial" w:hAnsi="Arial" w:cs="Arial"/>
          <w:lang w:val="sr-Cyrl-CS"/>
        </w:rPr>
        <w:t>organizovan</w:t>
      </w:r>
      <w:r w:rsidRPr="003A2A9C">
        <w:rPr>
          <w:rFonts w:ascii="Arial" w:hAnsi="Arial" w:cs="Arial"/>
          <w:lang w:val="sr-Cyrl-CS"/>
        </w:rPr>
        <w:t xml:space="preserve"> </w:t>
      </w:r>
      <w:r w:rsidR="002C49F3" w:rsidRPr="003A2A9C">
        <w:rPr>
          <w:rFonts w:ascii="Arial" w:hAnsi="Arial" w:cs="Arial"/>
          <w:lang w:val="sr-Latn-BA"/>
        </w:rPr>
        <w:t>produženi boravak za 63 učenika,</w:t>
      </w:r>
      <w:r w:rsidRPr="003A2A9C">
        <w:rPr>
          <w:rFonts w:ascii="Arial" w:hAnsi="Arial" w:cs="Arial"/>
          <w:lang w:val="sr-Cyrl-CS"/>
        </w:rPr>
        <w:t xml:space="preserve"> od prvog do trećeg razreda.</w:t>
      </w:r>
    </w:p>
    <w:p w14:paraId="1D039838" w14:textId="77777777" w:rsidR="00001E79" w:rsidRPr="003A2A9C" w:rsidRDefault="00001E79" w:rsidP="00B570A7">
      <w:pPr>
        <w:pStyle w:val="NormalWeb"/>
        <w:spacing w:before="120" w:after="0"/>
        <w:ind w:right="567"/>
        <w:jc w:val="both"/>
        <w:rPr>
          <w:rFonts w:ascii="Arial" w:hAnsi="Arial" w:cs="Arial"/>
          <w:lang w:val="sr-Cyrl-CS"/>
        </w:rPr>
      </w:pPr>
    </w:p>
    <w:p w14:paraId="2DF34FF9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Latn-BA"/>
        </w:rPr>
      </w:pPr>
      <w:r w:rsidRPr="003A2A9C">
        <w:rPr>
          <w:rFonts w:ascii="Arial" w:hAnsi="Arial" w:cs="Arial"/>
          <w:lang w:val="sr-Cyrl-CS"/>
        </w:rPr>
        <w:t>Centralni objekat u Gornjim Podgradcima i područna škola u Vrbaškoj zagrijavaju se vlastitim centralnim grijanjem na čvrsto gorivo, a područna odjeljenja, pećima na drvo.</w:t>
      </w:r>
    </w:p>
    <w:p w14:paraId="1007168B" w14:textId="24691456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eastAsia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Planom unaprjeđenja materijalno</w:t>
      </w:r>
      <w:r w:rsidR="002C49F3" w:rsidRPr="003A2A9C">
        <w:rPr>
          <w:rFonts w:ascii="Arial" w:hAnsi="Arial" w:cs="Arial"/>
          <w:lang w:val="sr-Cyrl-CS"/>
        </w:rPr>
        <w:t xml:space="preserve">-tehničkih uslova, predviđeno je prekrivanje objekta </w:t>
      </w:r>
      <w:r w:rsidRPr="003A2A9C">
        <w:rPr>
          <w:rFonts w:ascii="Arial" w:hAnsi="Arial" w:cs="Arial"/>
          <w:lang w:val="sr-Cyrl-CS"/>
        </w:rPr>
        <w:t xml:space="preserve"> fiskulturne sale u iznosu od 100.000,00 KM, </w:t>
      </w:r>
      <w:r w:rsidRPr="003A2A9C">
        <w:rPr>
          <w:rFonts w:ascii="Arial" w:hAnsi="Arial" w:cs="Arial"/>
        </w:rPr>
        <w:t>te</w:t>
      </w:r>
      <w:r w:rsidRPr="003A2A9C">
        <w:rPr>
          <w:rFonts w:ascii="Arial" w:hAnsi="Arial" w:cs="Arial"/>
          <w:lang w:val="sr-Cyrl-CS"/>
        </w:rPr>
        <w:t xml:space="preserve"> oprema </w:t>
      </w:r>
      <w:r w:rsidRPr="003A2A9C">
        <w:rPr>
          <w:rFonts w:ascii="Arial" w:eastAsia="Arial" w:hAnsi="Arial" w:cs="Arial"/>
          <w:lang w:val="sr-Cyrl-CS"/>
        </w:rPr>
        <w:t xml:space="preserve"> (nabavka </w:t>
      </w:r>
      <w:r w:rsidR="002C49F3" w:rsidRPr="003A2A9C">
        <w:rPr>
          <w:rFonts w:ascii="Arial" w:eastAsia="Arial" w:hAnsi="Arial" w:cs="Arial"/>
          <w:lang w:val="sr-Latn-BA"/>
        </w:rPr>
        <w:t>računara</w:t>
      </w:r>
      <w:r w:rsidRPr="003A2A9C">
        <w:rPr>
          <w:rFonts w:ascii="Arial" w:eastAsia="Arial" w:hAnsi="Arial" w:cs="Arial"/>
          <w:lang w:val="sr-Cyrl-CS"/>
        </w:rPr>
        <w:t>) u iznosu od cca 20.000,00 KM za PŠ Vrbaška.</w:t>
      </w:r>
    </w:p>
    <w:p w14:paraId="2997A5E2" w14:textId="77777777" w:rsidR="00001E79" w:rsidRPr="00001E79" w:rsidRDefault="00001E79" w:rsidP="004B406D">
      <w:pPr>
        <w:pStyle w:val="NormalWeb"/>
        <w:spacing w:before="0" w:after="0"/>
        <w:jc w:val="both"/>
        <w:rPr>
          <w:rFonts w:ascii="Arial" w:hAnsi="Arial" w:cs="Arial"/>
          <w:b/>
          <w:bCs/>
          <w:highlight w:val="yellow"/>
        </w:rPr>
      </w:pPr>
    </w:p>
    <w:p w14:paraId="1FB6D3EF" w14:textId="6C350DDF" w:rsidR="00001E79" w:rsidRPr="003A2A9C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t xml:space="preserve">JU OŠ 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Sveti Sava” – Dubrave</w:t>
      </w:r>
    </w:p>
    <w:p w14:paraId="43ED4B5F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Nastava i programski zadaci škole realizuju se u centralnom objektu, područnoj školi Laminci i područnom odjeljenju Novo Selo.</w:t>
      </w:r>
    </w:p>
    <w:p w14:paraId="712F6E88" w14:textId="57D1216F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Ukupan broj učenika koji pohađa školu je </w:t>
      </w:r>
      <w:r w:rsidR="002C49F3" w:rsidRPr="003A2A9C">
        <w:rPr>
          <w:rFonts w:ascii="Arial" w:hAnsi="Arial" w:cs="Arial"/>
          <w:lang w:val="sr-Cyrl-CS"/>
        </w:rPr>
        <w:t>26</w:t>
      </w:r>
      <w:r w:rsidRPr="003A2A9C">
        <w:rPr>
          <w:rFonts w:ascii="Arial" w:hAnsi="Arial" w:cs="Arial"/>
          <w:lang w:val="sr-Cyrl-CS"/>
        </w:rPr>
        <w:t>5</w:t>
      </w:r>
      <w:r w:rsidRPr="003A2A9C">
        <w:rPr>
          <w:rFonts w:ascii="Arial" w:hAnsi="Arial" w:cs="Arial"/>
        </w:rPr>
        <w:t xml:space="preserve"> i isti su raspoređeni u </w:t>
      </w:r>
      <w:r w:rsidRPr="003A2A9C">
        <w:rPr>
          <w:rFonts w:ascii="Arial" w:hAnsi="Arial" w:cs="Arial"/>
          <w:lang w:val="sr-Cyrl-CS"/>
        </w:rPr>
        <w:t>21</w:t>
      </w:r>
      <w:r w:rsidRPr="003A2A9C">
        <w:rPr>
          <w:rFonts w:ascii="Arial" w:hAnsi="Arial" w:cs="Arial"/>
        </w:rPr>
        <w:t xml:space="preserve"> odjeljenje. Rad škole se odvija u dvije smjene. </w:t>
      </w:r>
    </w:p>
    <w:p w14:paraId="5E68C107" w14:textId="1D8371F5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centralnom objektu u Dubravama, nastava je organizovana od 1. do 9. razreda za </w:t>
      </w:r>
      <w:r w:rsidR="002C49F3" w:rsidRPr="003A2A9C">
        <w:rPr>
          <w:rFonts w:ascii="Arial" w:hAnsi="Arial" w:cs="Arial"/>
          <w:lang w:val="sr-Cyrl-CS"/>
        </w:rPr>
        <w:t>174</w:t>
      </w:r>
      <w:r w:rsidRPr="003A2A9C">
        <w:rPr>
          <w:rFonts w:ascii="Arial" w:hAnsi="Arial" w:cs="Arial"/>
        </w:rPr>
        <w:t xml:space="preserve"> učenika raspoređenih u </w:t>
      </w:r>
      <w:r w:rsidRPr="003A2A9C">
        <w:rPr>
          <w:rFonts w:ascii="Arial" w:hAnsi="Arial" w:cs="Arial"/>
          <w:lang w:val="sr-Cyrl-CS"/>
        </w:rPr>
        <w:t>11</w:t>
      </w:r>
      <w:r w:rsidRPr="003A2A9C">
        <w:rPr>
          <w:rFonts w:ascii="Arial" w:hAnsi="Arial" w:cs="Arial"/>
        </w:rPr>
        <w:t xml:space="preserve"> odjeljenja.</w:t>
      </w:r>
    </w:p>
    <w:p w14:paraId="7938C808" w14:textId="43AFA358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 područnoj školi Laminci, kroz 9 odjeljenja organizovana je nastava od 1. do 9. razreda za </w:t>
      </w:r>
      <w:r w:rsidRPr="003A2A9C">
        <w:rPr>
          <w:rFonts w:ascii="Arial" w:hAnsi="Arial" w:cs="Arial"/>
          <w:lang w:val="sr-Cyrl-CS"/>
        </w:rPr>
        <w:t>8</w:t>
      </w:r>
      <w:r w:rsidR="002C49F3" w:rsidRPr="003A2A9C">
        <w:rPr>
          <w:rFonts w:ascii="Arial" w:hAnsi="Arial" w:cs="Arial"/>
          <w:lang w:val="sr-Latn-BA"/>
        </w:rPr>
        <w:t>6</w:t>
      </w:r>
      <w:r w:rsidRPr="003A2A9C">
        <w:rPr>
          <w:rFonts w:ascii="Arial" w:hAnsi="Arial" w:cs="Arial"/>
        </w:rPr>
        <w:t xml:space="preserve"> učenika. U područnom odjeljenju Novo Selo kroz 1 kombinovano odjeljenje obrazuje se</w:t>
      </w:r>
      <w:r w:rsidRPr="003A2A9C">
        <w:rPr>
          <w:rFonts w:ascii="Arial" w:hAnsi="Arial" w:cs="Arial"/>
          <w:lang w:val="sr-Cyrl-CS"/>
        </w:rPr>
        <w:t xml:space="preserve"> </w:t>
      </w:r>
      <w:r w:rsidR="002C49F3" w:rsidRPr="003A2A9C">
        <w:rPr>
          <w:rFonts w:ascii="Arial" w:hAnsi="Arial" w:cs="Arial"/>
          <w:lang w:val="sr-Latn-BA"/>
        </w:rPr>
        <w:t>5</w:t>
      </w:r>
      <w:r w:rsidRPr="003A2A9C">
        <w:rPr>
          <w:rFonts w:ascii="Arial" w:hAnsi="Arial" w:cs="Arial"/>
        </w:rPr>
        <w:t xml:space="preserve"> učenika.</w:t>
      </w:r>
    </w:p>
    <w:p w14:paraId="125ED81D" w14:textId="797B6292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Škola zapošljava </w:t>
      </w:r>
      <w:r w:rsidRPr="003A2A9C">
        <w:rPr>
          <w:rFonts w:ascii="Arial" w:hAnsi="Arial" w:cs="Arial"/>
          <w:lang w:val="sr-Cyrl-CS"/>
        </w:rPr>
        <w:t>5</w:t>
      </w:r>
      <w:r w:rsidR="002C49F3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</w:rPr>
        <w:t xml:space="preserve"> radnika. Od ukupnog broja zaposlenih, </w:t>
      </w:r>
      <w:r w:rsidRPr="003A2A9C">
        <w:rPr>
          <w:rFonts w:ascii="Arial" w:hAnsi="Arial" w:cs="Arial"/>
          <w:lang w:val="sr-Cyrl-CS"/>
        </w:rPr>
        <w:t>3</w:t>
      </w:r>
      <w:r w:rsidR="002C49F3" w:rsidRPr="003A2A9C">
        <w:rPr>
          <w:rFonts w:ascii="Arial" w:hAnsi="Arial" w:cs="Arial"/>
          <w:lang w:val="sr-Latn-BA"/>
        </w:rPr>
        <w:t>4</w:t>
      </w:r>
      <w:r w:rsidRPr="003A2A9C">
        <w:rPr>
          <w:rFonts w:ascii="Arial" w:hAnsi="Arial" w:cs="Arial"/>
        </w:rPr>
        <w:t xml:space="preserve"> je nastavnika </w:t>
      </w:r>
      <w:r w:rsidRPr="003A2A9C">
        <w:rPr>
          <w:rFonts w:ascii="Arial" w:hAnsi="Arial" w:cs="Arial"/>
          <w:lang w:val="sr-Cyrl-CS"/>
        </w:rPr>
        <w:t>i svi su verifikovani za nastavu.</w:t>
      </w:r>
    </w:p>
    <w:p w14:paraId="5B959817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Školska biblioteka raspolaže knjižnom građom od 13.691 primjerak.</w:t>
      </w:r>
    </w:p>
    <w:p w14:paraId="1FA344EE" w14:textId="3AF77021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Uz saglasnost Ministarstva prosvjete i kulture Republike Srpske i Gradske uprave grada Gradiška u školi je organizovan produženi boravak za učenike od prvog do trećeg razreda. Pripremni predškolski program se organizuje već </w:t>
      </w:r>
      <w:r w:rsidR="002C49F3" w:rsidRPr="003A2A9C">
        <w:rPr>
          <w:rFonts w:ascii="Arial" w:hAnsi="Arial" w:cs="Arial"/>
          <w:lang w:val="sr-Latn-BA"/>
        </w:rPr>
        <w:t>7</w:t>
      </w:r>
      <w:r w:rsidRPr="003A2A9C">
        <w:rPr>
          <w:rFonts w:ascii="Arial" w:hAnsi="Arial" w:cs="Arial"/>
          <w:lang w:val="sr-Cyrl-CS"/>
        </w:rPr>
        <w:t xml:space="preserve"> godina u kontinuitetu. </w:t>
      </w:r>
    </w:p>
    <w:p w14:paraId="47C3C10A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Latn-BA"/>
        </w:rPr>
      </w:pPr>
      <w:r w:rsidRPr="003A2A9C">
        <w:rPr>
          <w:rFonts w:ascii="Arial" w:hAnsi="Arial" w:cs="Arial"/>
        </w:rPr>
        <w:t xml:space="preserve">Centralna škola u Dubravama i područna škola u Lamincima zagrijavaju se vlastitim centralnim grijanjem </w:t>
      </w:r>
      <w:r w:rsidRPr="003A2A9C">
        <w:rPr>
          <w:rFonts w:ascii="Arial" w:hAnsi="Arial" w:cs="Arial"/>
          <w:lang w:val="sr-Cyrl-CS"/>
        </w:rPr>
        <w:t>na drva</w:t>
      </w:r>
      <w:r w:rsidRPr="003A2A9C">
        <w:rPr>
          <w:rFonts w:ascii="Arial" w:hAnsi="Arial" w:cs="Arial"/>
        </w:rPr>
        <w:t xml:space="preserve">, a područno odjeljenje Novo Selo,  za zagrijavanje koristi peći na </w:t>
      </w:r>
      <w:r w:rsidRPr="003A2A9C">
        <w:rPr>
          <w:rFonts w:ascii="Arial" w:hAnsi="Arial" w:cs="Arial"/>
          <w:lang w:val="sr-Cyrl-CS"/>
        </w:rPr>
        <w:t>drva.</w:t>
      </w:r>
    </w:p>
    <w:p w14:paraId="6BF785EE" w14:textId="209C5018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Planom unaprjeđenja materijalno-tehničkih uslova u školi, predviđena je sanacija kotlovnice </w:t>
      </w:r>
      <w:r w:rsidRPr="003A2A9C">
        <w:rPr>
          <w:rFonts w:ascii="Arial" w:hAnsi="Arial" w:cs="Arial"/>
          <w:lang w:val="sr-Cyrl-CS"/>
        </w:rPr>
        <w:lastRenderedPageBreak/>
        <w:t>i sanacija parketa fiskulturne sale u centralnoj školi, u iznosu od 40.000,00 KM, te opremanje učionica informatičkom opremom u iznosu od 1</w:t>
      </w:r>
      <w:r w:rsidR="002C49F3" w:rsidRPr="003A2A9C">
        <w:rPr>
          <w:rFonts w:ascii="Arial" w:hAnsi="Arial" w:cs="Arial"/>
          <w:lang w:val="sr-Latn-BA"/>
        </w:rPr>
        <w:t>0</w:t>
      </w:r>
      <w:r w:rsidRPr="003A2A9C">
        <w:rPr>
          <w:rFonts w:ascii="Arial" w:hAnsi="Arial" w:cs="Arial"/>
          <w:lang w:val="sr-Cyrl-CS"/>
        </w:rPr>
        <w:t>.000,00 KM.</w:t>
      </w:r>
    </w:p>
    <w:p w14:paraId="71C0E420" w14:textId="77777777" w:rsidR="00001E79" w:rsidRPr="00001E79" w:rsidRDefault="00001E79" w:rsidP="004B406D">
      <w:pPr>
        <w:pStyle w:val="NormalWeb"/>
        <w:spacing w:before="0" w:after="0"/>
        <w:jc w:val="both"/>
        <w:rPr>
          <w:rFonts w:ascii="Arial" w:hAnsi="Arial" w:cs="Arial"/>
          <w:highlight w:val="yellow"/>
          <w:lang w:val="sr-Cyrl-CS"/>
        </w:rPr>
      </w:pPr>
    </w:p>
    <w:p w14:paraId="69CE76DC" w14:textId="4A62112F" w:rsidR="00001E79" w:rsidRPr="003A2A9C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  <w:b/>
          <w:bCs/>
        </w:rPr>
        <w:t xml:space="preserve">JU OŠ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 xml:space="preserve">Vuk Stefanović Karadžić” – Turjak </w:t>
      </w:r>
    </w:p>
    <w:p w14:paraId="30B2D18E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Nastavni plan i program ove škole realizuje se u centralnom objektu u Turjaku i 4 područn</w:t>
      </w:r>
      <w:r w:rsidRPr="003A2A9C">
        <w:rPr>
          <w:rFonts w:ascii="Arial" w:hAnsi="Arial" w:cs="Arial"/>
          <w:lang w:val="sr-Latn-CS"/>
        </w:rPr>
        <w:t>a</w:t>
      </w:r>
      <w:r w:rsidRPr="003A2A9C">
        <w:rPr>
          <w:rFonts w:ascii="Arial" w:hAnsi="Arial" w:cs="Arial"/>
        </w:rPr>
        <w:t xml:space="preserve"> o</w:t>
      </w:r>
      <w:r w:rsidRPr="003A2A9C">
        <w:rPr>
          <w:rFonts w:ascii="Arial" w:hAnsi="Arial" w:cs="Arial"/>
          <w:lang w:val="sr-Cyrl-CS"/>
        </w:rPr>
        <w:t>djeljenja</w:t>
      </w:r>
      <w:r w:rsidRPr="003A2A9C">
        <w:rPr>
          <w:rFonts w:ascii="Arial" w:hAnsi="Arial" w:cs="Arial"/>
        </w:rPr>
        <w:t xml:space="preserve"> (Cimiroti, Gornja Jurkovica, Srednja Jurkovica i Jazovac).</w:t>
      </w:r>
    </w:p>
    <w:p w14:paraId="356D10AB" w14:textId="537FBC2A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Nastava za </w:t>
      </w:r>
      <w:r w:rsidRPr="003A2A9C">
        <w:rPr>
          <w:rFonts w:ascii="Arial" w:hAnsi="Arial" w:cs="Arial"/>
          <w:lang w:val="sr-Cyrl-CS"/>
        </w:rPr>
        <w:t>1</w:t>
      </w:r>
      <w:r w:rsidR="009D6234" w:rsidRPr="003A2A9C">
        <w:rPr>
          <w:rFonts w:ascii="Arial" w:hAnsi="Arial" w:cs="Arial"/>
          <w:lang w:val="sr-Latn-BA"/>
        </w:rPr>
        <w:t>11</w:t>
      </w:r>
      <w:r w:rsidRPr="003A2A9C">
        <w:rPr>
          <w:rFonts w:ascii="Arial" w:hAnsi="Arial" w:cs="Arial"/>
        </w:rPr>
        <w:t xml:space="preserve"> učenika organizovana je kroz rad </w:t>
      </w:r>
      <w:r w:rsidRPr="003A2A9C">
        <w:rPr>
          <w:rFonts w:ascii="Arial" w:hAnsi="Arial" w:cs="Arial"/>
          <w:lang w:val="sr-Cyrl-CS"/>
        </w:rPr>
        <w:t>1</w:t>
      </w:r>
      <w:r w:rsidR="009D6234" w:rsidRPr="003A2A9C">
        <w:rPr>
          <w:rFonts w:ascii="Arial" w:hAnsi="Arial" w:cs="Arial"/>
          <w:lang w:val="sr-Latn-BA"/>
        </w:rPr>
        <w:t>4</w:t>
      </w:r>
      <w:r w:rsidRPr="003A2A9C">
        <w:rPr>
          <w:rFonts w:ascii="Arial" w:hAnsi="Arial" w:cs="Arial"/>
        </w:rPr>
        <w:t xml:space="preserve"> odjeljenja i izvodi se u jednoj smjeni.</w:t>
      </w:r>
    </w:p>
    <w:p w14:paraId="1628AD51" w14:textId="12E1E299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U centralnoj školi, kroz rad 9 odjeljenja (</w:t>
      </w:r>
      <w:r w:rsidR="009D6234" w:rsidRPr="003A2A9C">
        <w:rPr>
          <w:rFonts w:ascii="Arial" w:hAnsi="Arial" w:cs="Arial"/>
        </w:rPr>
        <w:t>94</w:t>
      </w:r>
      <w:r w:rsidRPr="003A2A9C">
        <w:rPr>
          <w:rFonts w:ascii="Arial" w:hAnsi="Arial" w:cs="Arial"/>
          <w:lang w:val="sr-Cyrl-CS"/>
        </w:rPr>
        <w:t xml:space="preserve"> učenika)</w:t>
      </w:r>
      <w:r w:rsidRPr="003A2A9C">
        <w:rPr>
          <w:rFonts w:ascii="Arial" w:hAnsi="Arial" w:cs="Arial"/>
        </w:rPr>
        <w:t xml:space="preserve"> nastava je organizovana od 1. do 9 razreda. U područnim odjeljenjima organizovana je nastava od 1. do 5. razreda – kroz rad 5 kombinovanih odjeljenja </w:t>
      </w:r>
      <w:r w:rsidR="009D6234" w:rsidRPr="003A2A9C">
        <w:rPr>
          <w:rFonts w:ascii="Arial" w:hAnsi="Arial" w:cs="Arial"/>
          <w:lang w:val="sr-Cyrl-CS"/>
        </w:rPr>
        <w:t>(17</w:t>
      </w:r>
      <w:r w:rsidRPr="003A2A9C">
        <w:rPr>
          <w:rFonts w:ascii="Arial" w:hAnsi="Arial" w:cs="Arial"/>
          <w:lang w:val="sr-Cyrl-CS"/>
        </w:rPr>
        <w:t xml:space="preserve"> učenika).</w:t>
      </w:r>
    </w:p>
    <w:p w14:paraId="25F227F3" w14:textId="6A54A2CD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U školi je angažovano ukupno </w:t>
      </w:r>
      <w:r w:rsidRPr="003A2A9C">
        <w:rPr>
          <w:rFonts w:ascii="Arial" w:hAnsi="Arial" w:cs="Arial"/>
          <w:lang w:val="sr-Cyrl-CS"/>
        </w:rPr>
        <w:t>4</w:t>
      </w:r>
      <w:r w:rsidR="009D6234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</w:rPr>
        <w:t xml:space="preserve"> radnika, od toga </w:t>
      </w:r>
      <w:r w:rsidR="009D6234" w:rsidRPr="003A2A9C">
        <w:rPr>
          <w:rFonts w:ascii="Arial" w:hAnsi="Arial" w:cs="Arial"/>
        </w:rPr>
        <w:t>28</w:t>
      </w:r>
      <w:r w:rsidRPr="003A2A9C">
        <w:rPr>
          <w:rFonts w:ascii="Arial" w:hAnsi="Arial" w:cs="Arial"/>
        </w:rPr>
        <w:t xml:space="preserve"> su nastavnici </w:t>
      </w:r>
      <w:r w:rsidRPr="003A2A9C">
        <w:rPr>
          <w:rFonts w:ascii="Arial" w:hAnsi="Arial" w:cs="Arial"/>
          <w:lang w:val="sr-Cyrl-CS"/>
        </w:rPr>
        <w:t xml:space="preserve">i </w:t>
      </w:r>
      <w:r w:rsidRPr="003A2A9C">
        <w:rPr>
          <w:rFonts w:ascii="Arial" w:hAnsi="Arial" w:cs="Arial"/>
        </w:rPr>
        <w:t xml:space="preserve">svi su verifikovani </w:t>
      </w:r>
      <w:r w:rsidRPr="003A2A9C">
        <w:rPr>
          <w:rFonts w:ascii="Arial" w:hAnsi="Arial" w:cs="Arial"/>
          <w:lang w:val="sr-Cyrl-CS"/>
        </w:rPr>
        <w:t>za nastavu.</w:t>
      </w:r>
      <w:r w:rsidRPr="003A2A9C">
        <w:t xml:space="preserve"> </w:t>
      </w:r>
    </w:p>
    <w:p w14:paraId="762BACE1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 xml:space="preserve">Broj knjižne građe u školskoj biblioteci je </w:t>
      </w:r>
      <w:r w:rsidRPr="003A2A9C">
        <w:rPr>
          <w:rFonts w:ascii="Arial" w:hAnsi="Arial" w:cs="Arial"/>
          <w:lang w:val="sr-Cyrl-CS"/>
        </w:rPr>
        <w:t>13.511 primjeraka.</w:t>
      </w:r>
    </w:p>
    <w:p w14:paraId="430148A9" w14:textId="54E98CD0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U</w:t>
      </w:r>
      <w:r w:rsidRPr="003A2A9C">
        <w:rPr>
          <w:rFonts w:ascii="Arial" w:hAnsi="Arial" w:cs="Arial"/>
          <w:lang w:val="sr-Cyrl-CS"/>
        </w:rPr>
        <w:t xml:space="preserve">z saglasnost Ministarstva prosvjete i kulture Republike Srpske organizuje se produženi boravak od prvog do trećeg razreda za </w:t>
      </w:r>
      <w:r w:rsidR="009D6234" w:rsidRPr="003A2A9C">
        <w:rPr>
          <w:rFonts w:ascii="Arial" w:hAnsi="Arial" w:cs="Arial"/>
          <w:lang w:val="sr-Latn-BA"/>
        </w:rPr>
        <w:t>43</w:t>
      </w:r>
      <w:r w:rsidRPr="003A2A9C">
        <w:rPr>
          <w:rFonts w:ascii="Arial" w:hAnsi="Arial" w:cs="Arial"/>
          <w:lang w:val="sr-Cyrl-CS"/>
        </w:rPr>
        <w:t xml:space="preserve"> učenika. S obzirom na zainteresovanost roditelja i saglasnost resornog Ministarstva i Gradske uprave grada Gradiška, sa radom produženog boravka se nastavlja i dalje.</w:t>
      </w:r>
    </w:p>
    <w:p w14:paraId="234D657F" w14:textId="77777777" w:rsidR="00001E79" w:rsidRPr="003A2A9C" w:rsidRDefault="00001E79" w:rsidP="006C567C">
      <w:pPr>
        <w:pStyle w:val="NormalWeb"/>
        <w:spacing w:before="120" w:after="0"/>
        <w:ind w:left="340" w:right="567" w:firstLine="567"/>
        <w:jc w:val="both"/>
      </w:pPr>
    </w:p>
    <w:p w14:paraId="6B3B7467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centralnoj školi obezbijeđeno je vlastito centralno zagrijavanje prostorija (drvo - ugalj), a područne škole se zagrijavaju pećima na čvrsto gorivo.</w:t>
      </w:r>
    </w:p>
    <w:p w14:paraId="62ED8741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 xml:space="preserve">U </w:t>
      </w:r>
      <w:r w:rsidRPr="003A2A9C">
        <w:rPr>
          <w:rFonts w:ascii="Arial" w:hAnsi="Arial" w:cs="Arial"/>
          <w:lang w:val="sr-Cyrl-CS"/>
        </w:rPr>
        <w:t xml:space="preserve"> narednom periodu prioritetne su investicije: zamjena stolarije i fasade, te sanacija kanalizacione mreže u iznosu od cca 120.000,00 KM, kao i nabavka računara u iznosu od 5.000,00 KM.</w:t>
      </w:r>
    </w:p>
    <w:p w14:paraId="7EFF4F19" w14:textId="77777777" w:rsidR="00001E79" w:rsidRPr="003A2A9C" w:rsidRDefault="00001E79" w:rsidP="004B406D">
      <w:pPr>
        <w:pStyle w:val="NormalWeb"/>
        <w:spacing w:before="0" w:after="0"/>
        <w:jc w:val="both"/>
        <w:rPr>
          <w:rFonts w:ascii="Arial" w:hAnsi="Arial" w:cs="Arial"/>
          <w:lang w:val="sr-Cyrl-CS"/>
        </w:rPr>
      </w:pPr>
    </w:p>
    <w:p w14:paraId="0F8900B4" w14:textId="2F3A0494" w:rsidR="00001E79" w:rsidRPr="000428D4" w:rsidRDefault="00001E79" w:rsidP="000428D4">
      <w:pPr>
        <w:pStyle w:val="NormalWeb"/>
        <w:spacing w:before="120" w:after="0"/>
        <w:ind w:left="340" w:right="567"/>
        <w:jc w:val="both"/>
        <w:rPr>
          <w:rFonts w:ascii="Arial" w:hAnsi="Arial" w:cs="Arial"/>
          <w:b/>
          <w:bCs/>
        </w:rPr>
      </w:pPr>
      <w:r w:rsidRPr="003A2A9C">
        <w:rPr>
          <w:rFonts w:ascii="Arial" w:hAnsi="Arial" w:cs="Arial"/>
          <w:b/>
          <w:bCs/>
        </w:rPr>
        <w:t xml:space="preserve">JU OMŠ </w:t>
      </w:r>
      <w:r w:rsidRPr="003A2A9C">
        <w:rPr>
          <w:rFonts w:ascii="Arial" w:eastAsia="Arial" w:hAnsi="Arial" w:cs="Arial"/>
          <w:b/>
          <w:bCs/>
          <w:lang w:val="sr-Cyrl-CS"/>
        </w:rPr>
        <w:t>„</w:t>
      </w:r>
      <w:r w:rsidRPr="003A2A9C">
        <w:rPr>
          <w:rFonts w:ascii="Arial" w:hAnsi="Arial" w:cs="Arial"/>
          <w:b/>
          <w:bCs/>
        </w:rPr>
        <w:t>Branko Smiljanić” – Gradiška</w:t>
      </w:r>
    </w:p>
    <w:p w14:paraId="15ECB257" w14:textId="780C1E6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Osnovnu muzičku školu pohađa </w:t>
      </w:r>
      <w:r w:rsidRPr="003A2A9C">
        <w:rPr>
          <w:rFonts w:ascii="Arial" w:hAnsi="Arial" w:cs="Arial"/>
          <w:lang w:val="sr-Cyrl-CS"/>
        </w:rPr>
        <w:t>3</w:t>
      </w:r>
      <w:r w:rsidR="008F2F50" w:rsidRPr="003A2A9C">
        <w:rPr>
          <w:rFonts w:ascii="Arial" w:hAnsi="Arial" w:cs="Arial"/>
          <w:lang w:val="sr-Latn-BA"/>
        </w:rPr>
        <w:t>25</w:t>
      </w:r>
      <w:r w:rsidRPr="003A2A9C">
        <w:rPr>
          <w:rFonts w:ascii="Arial" w:hAnsi="Arial" w:cs="Arial"/>
        </w:rPr>
        <w:t xml:space="preserve"> učenika u </w:t>
      </w:r>
      <w:r w:rsidRPr="003A2A9C">
        <w:rPr>
          <w:rFonts w:ascii="Arial" w:hAnsi="Arial" w:cs="Arial"/>
          <w:lang w:val="sr-Cyrl-CS"/>
        </w:rPr>
        <w:t>2</w:t>
      </w:r>
      <w:r w:rsidR="008F2F50" w:rsidRPr="003A2A9C">
        <w:rPr>
          <w:rFonts w:ascii="Arial" w:hAnsi="Arial" w:cs="Arial"/>
          <w:lang w:val="sr-Latn-BA"/>
        </w:rPr>
        <w:t>8</w:t>
      </w:r>
      <w:r w:rsidRPr="003A2A9C">
        <w:rPr>
          <w:rFonts w:ascii="Arial" w:hAnsi="Arial" w:cs="Arial"/>
        </w:rPr>
        <w:t xml:space="preserve"> odjeljenja. Nastava se odvija u centralnoj školi u Gradišci i u područnoj školi u Kozarskoj Dubici.</w:t>
      </w:r>
    </w:p>
    <w:p w14:paraId="09FE5F33" w14:textId="2F57571B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Škola je verifikovana za obrazovanje učenika </w:t>
      </w:r>
      <w:r w:rsidRPr="003A2A9C">
        <w:rPr>
          <w:rFonts w:ascii="Arial" w:hAnsi="Arial" w:cs="Arial"/>
          <w:lang w:val="sr-Cyrl-CS"/>
        </w:rPr>
        <w:t>solfeđa i instrumente: klavir, harmo</w:t>
      </w:r>
      <w:r w:rsidR="008F2F50" w:rsidRPr="003A2A9C">
        <w:rPr>
          <w:rFonts w:ascii="Arial" w:hAnsi="Arial" w:cs="Arial"/>
          <w:lang w:val="sr-Cyrl-CS"/>
        </w:rPr>
        <w:t xml:space="preserve">nika, gitara, violina, flauta, </w:t>
      </w:r>
      <w:r w:rsidRPr="003A2A9C">
        <w:rPr>
          <w:rFonts w:ascii="Arial" w:hAnsi="Arial" w:cs="Arial"/>
          <w:lang w:val="sr-Cyrl-CS"/>
        </w:rPr>
        <w:t>violončelo</w:t>
      </w:r>
      <w:r w:rsidR="008F2F50" w:rsidRPr="003A2A9C">
        <w:rPr>
          <w:rFonts w:ascii="Arial" w:hAnsi="Arial" w:cs="Arial"/>
          <w:lang w:val="sr-Latn-BA"/>
        </w:rPr>
        <w:t xml:space="preserve"> i klarinet</w:t>
      </w:r>
      <w:r w:rsidRPr="003A2A9C">
        <w:rPr>
          <w:rFonts w:ascii="Arial" w:hAnsi="Arial" w:cs="Arial"/>
          <w:lang w:val="sr-Cyrl-CS"/>
        </w:rPr>
        <w:t>. Odlukom Ministarstva otvoren je i novi odsjek solo pjevanja.</w:t>
      </w:r>
      <w:r w:rsidRPr="003A2A9C">
        <w:rPr>
          <w:rFonts w:ascii="Arial" w:hAnsi="Arial" w:cs="Arial"/>
          <w:lang w:val="sr-Cyrl-CS"/>
        </w:rPr>
        <w:tab/>
      </w:r>
    </w:p>
    <w:p w14:paraId="7A781AB2" w14:textId="3F56D02D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Obrazovanje u muzičkoj školi traje ukupno sedam godina, a organizovan</w:t>
      </w:r>
      <w:r w:rsidRPr="003A2A9C">
        <w:rPr>
          <w:rFonts w:ascii="Arial" w:hAnsi="Arial" w:cs="Arial"/>
          <w:lang w:val="sr-Cyrl-CS"/>
        </w:rPr>
        <w:t>o</w:t>
      </w:r>
      <w:r w:rsidRPr="003A2A9C">
        <w:rPr>
          <w:rFonts w:ascii="Arial" w:hAnsi="Arial" w:cs="Arial"/>
        </w:rPr>
        <w:t xml:space="preserve"> je kroz jednu godinu pripremne nastave i šest godina osnovnog obrazovanja. Nastava se odvija u dvije smjene.</w:t>
      </w:r>
    </w:p>
    <w:p w14:paraId="6CA51546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 školi su zaposlena ukupno </w:t>
      </w:r>
      <w:r w:rsidRPr="003A2A9C">
        <w:rPr>
          <w:rFonts w:ascii="Arial" w:hAnsi="Arial" w:cs="Arial"/>
          <w:lang w:val="sr-Cyrl-CS"/>
        </w:rPr>
        <w:t>24</w:t>
      </w:r>
      <w:r w:rsidRPr="003A2A9C">
        <w:rPr>
          <w:rFonts w:ascii="Arial" w:hAnsi="Arial" w:cs="Arial"/>
        </w:rPr>
        <w:t xml:space="preserve"> radnika</w:t>
      </w:r>
    </w:p>
    <w:p w14:paraId="45B39D1F" w14:textId="2A0BDD1E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Broj knjižne građe u školskoj biblioteci je 568</w:t>
      </w:r>
      <w:r w:rsidRPr="003A2A9C">
        <w:rPr>
          <w:rFonts w:ascii="Arial" w:hAnsi="Arial" w:cs="Arial"/>
          <w:lang w:val="sr-Cyrl-BA"/>
        </w:rPr>
        <w:t xml:space="preserve"> primjeraka</w:t>
      </w:r>
      <w:r w:rsidRPr="003A2A9C">
        <w:rPr>
          <w:rFonts w:ascii="Arial" w:hAnsi="Arial" w:cs="Arial"/>
        </w:rPr>
        <w:t>.</w:t>
      </w:r>
    </w:p>
    <w:p w14:paraId="7E74DECC" w14:textId="5D8C15C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Učenici muzičke škole su u prethodnom periodu postigli značajne rezultate na takmičenjima i osvojili  </w:t>
      </w:r>
      <w:r w:rsidR="008F2F50" w:rsidRPr="003A2A9C">
        <w:rPr>
          <w:rFonts w:ascii="Arial" w:hAnsi="Arial" w:cs="Arial"/>
        </w:rPr>
        <w:t>64</w:t>
      </w:r>
      <w:r w:rsidRPr="003A2A9C">
        <w:rPr>
          <w:rFonts w:ascii="Arial" w:hAnsi="Arial" w:cs="Arial"/>
        </w:rPr>
        <w:t xml:space="preserve"> međunarodnu nagradu (od toga</w:t>
      </w:r>
      <w:r w:rsidR="008F2F50" w:rsidRPr="003A2A9C">
        <w:rPr>
          <w:rFonts w:ascii="Arial" w:hAnsi="Arial" w:cs="Arial"/>
        </w:rPr>
        <w:t xml:space="preserve"> 2 laureata,</w:t>
      </w:r>
      <w:r w:rsidRPr="003A2A9C">
        <w:rPr>
          <w:rFonts w:ascii="Arial" w:hAnsi="Arial" w:cs="Arial"/>
        </w:rPr>
        <w:t xml:space="preserve"> </w:t>
      </w:r>
      <w:r w:rsidR="008F2F50" w:rsidRPr="003A2A9C">
        <w:rPr>
          <w:rFonts w:ascii="Arial" w:hAnsi="Arial" w:cs="Arial"/>
        </w:rPr>
        <w:t>1 specijalna</w:t>
      </w:r>
      <w:r w:rsidRPr="003A2A9C">
        <w:rPr>
          <w:rFonts w:ascii="Arial" w:hAnsi="Arial" w:cs="Arial"/>
        </w:rPr>
        <w:t xml:space="preserve"> i </w:t>
      </w:r>
      <w:r w:rsidR="008F2F50" w:rsidRPr="003A2A9C">
        <w:rPr>
          <w:rFonts w:ascii="Arial" w:hAnsi="Arial" w:cs="Arial"/>
        </w:rPr>
        <w:t>40</w:t>
      </w:r>
      <w:r w:rsidRPr="003A2A9C">
        <w:rPr>
          <w:rFonts w:ascii="Arial" w:hAnsi="Arial" w:cs="Arial"/>
        </w:rPr>
        <w:t xml:space="preserve"> prv</w:t>
      </w:r>
      <w:r w:rsidR="008F2F50" w:rsidRPr="003A2A9C">
        <w:rPr>
          <w:rFonts w:ascii="Arial" w:hAnsi="Arial" w:cs="Arial"/>
        </w:rPr>
        <w:t>ih</w:t>
      </w:r>
      <w:r w:rsidRPr="003A2A9C">
        <w:rPr>
          <w:rFonts w:ascii="Arial" w:hAnsi="Arial" w:cs="Arial"/>
        </w:rPr>
        <w:t>), 5</w:t>
      </w:r>
      <w:r w:rsidR="008F2F50" w:rsidRPr="003A2A9C">
        <w:rPr>
          <w:rFonts w:ascii="Arial" w:hAnsi="Arial" w:cs="Arial"/>
        </w:rPr>
        <w:t>7</w:t>
      </w:r>
      <w:r w:rsidRPr="003A2A9C">
        <w:rPr>
          <w:rFonts w:ascii="Arial" w:hAnsi="Arial" w:cs="Arial"/>
        </w:rPr>
        <w:t xml:space="preserve"> republičk</w:t>
      </w:r>
      <w:r w:rsidR="008F2F50" w:rsidRPr="003A2A9C">
        <w:rPr>
          <w:rFonts w:ascii="Arial" w:hAnsi="Arial" w:cs="Arial"/>
        </w:rPr>
        <w:t>ih</w:t>
      </w:r>
      <w:r w:rsidRPr="003A2A9C">
        <w:rPr>
          <w:rFonts w:ascii="Arial" w:hAnsi="Arial" w:cs="Arial"/>
        </w:rPr>
        <w:t xml:space="preserve"> (od toga dvije specijalne nagrade i </w:t>
      </w:r>
      <w:r w:rsidR="008F2F50" w:rsidRPr="003A2A9C">
        <w:rPr>
          <w:rFonts w:ascii="Arial" w:hAnsi="Arial" w:cs="Arial"/>
        </w:rPr>
        <w:t>21</w:t>
      </w:r>
      <w:r w:rsidRPr="003A2A9C">
        <w:rPr>
          <w:rFonts w:ascii="Arial" w:hAnsi="Arial" w:cs="Arial"/>
        </w:rPr>
        <w:t xml:space="preserve"> prvih) i </w:t>
      </w:r>
      <w:r w:rsidR="008F2F50" w:rsidRPr="003A2A9C">
        <w:rPr>
          <w:rFonts w:ascii="Arial" w:hAnsi="Arial" w:cs="Arial"/>
        </w:rPr>
        <w:t>6</w:t>
      </w:r>
      <w:r w:rsidRPr="003A2A9C">
        <w:rPr>
          <w:rFonts w:ascii="Arial" w:hAnsi="Arial" w:cs="Arial"/>
        </w:rPr>
        <w:t xml:space="preserve"> na školskim takmičenjima (</w:t>
      </w:r>
      <w:r w:rsidR="008F2F50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 xml:space="preserve"> prvi</w:t>
      </w:r>
      <w:r w:rsidR="008F2F50" w:rsidRPr="003A2A9C">
        <w:rPr>
          <w:rFonts w:ascii="Arial" w:hAnsi="Arial" w:cs="Arial"/>
        </w:rPr>
        <w:t>, 3 druge</w:t>
      </w:r>
      <w:r w:rsidRPr="003A2A9C">
        <w:rPr>
          <w:rFonts w:ascii="Arial" w:hAnsi="Arial" w:cs="Arial"/>
        </w:rPr>
        <w:t xml:space="preserve"> i 1 </w:t>
      </w:r>
      <w:r w:rsidR="008F2F50" w:rsidRPr="003A2A9C">
        <w:rPr>
          <w:rFonts w:ascii="Arial" w:hAnsi="Arial" w:cs="Arial"/>
        </w:rPr>
        <w:t>treća</w:t>
      </w:r>
      <w:r w:rsidRPr="003A2A9C">
        <w:rPr>
          <w:rFonts w:ascii="Arial" w:hAnsi="Arial" w:cs="Arial"/>
        </w:rPr>
        <w:t xml:space="preserve">). </w:t>
      </w:r>
    </w:p>
    <w:p w14:paraId="64944413" w14:textId="0734696C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Svojim samostalnim koncertima, učešćem na svečanim akademijama i značajnim kulturnim manifestacijama, muzička škola je dala doprinos kulturnom stvaralaštvu grada Gradiška.</w:t>
      </w:r>
    </w:p>
    <w:p w14:paraId="2704726F" w14:textId="77777777" w:rsidR="00001E79" w:rsidRPr="00D00785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narednom periodu planiran je dalji razvoj i unaprjeđenje nastave u školi, učešća na međunarodnim i republičkim takmičenjima, te održavanje postojećih i nabavka novih školskih instrumenata.</w:t>
      </w:r>
      <w:r>
        <w:rPr>
          <w:rFonts w:ascii="Arial" w:hAnsi="Arial" w:cs="Arial"/>
        </w:rPr>
        <w:t xml:space="preserve"> </w:t>
      </w:r>
    </w:p>
    <w:p w14:paraId="69B9A858" w14:textId="0E08B74C" w:rsidR="00656064" w:rsidRDefault="00656064">
      <w:pPr>
        <w:rPr>
          <w:b/>
          <w:bCs/>
        </w:rPr>
      </w:pPr>
      <w:r>
        <w:rPr>
          <w:b/>
          <w:bCs/>
        </w:rPr>
        <w:br w:type="page"/>
      </w:r>
    </w:p>
    <w:p w14:paraId="7F6C9B5F" w14:textId="77777777" w:rsidR="003B2B3C" w:rsidRDefault="003B2B3C">
      <w:pPr>
        <w:rPr>
          <w:b/>
          <w:bCs/>
        </w:rPr>
      </w:pPr>
    </w:p>
    <w:p w14:paraId="4AF72636" w14:textId="2F686C43" w:rsidR="00001E79" w:rsidRDefault="00656064" w:rsidP="00B570A7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r>
        <w:t xml:space="preserve"> </w:t>
      </w:r>
      <w:bookmarkStart w:id="32" w:name="_Toc153534230"/>
      <w:bookmarkStart w:id="33" w:name="_Toc153534294"/>
      <w:r w:rsidR="001D6720">
        <w:t>Srednje škole na prostoru grada Gradiška</w:t>
      </w:r>
      <w:bookmarkEnd w:id="32"/>
      <w:bookmarkEnd w:id="33"/>
    </w:p>
    <w:p w14:paraId="681CBDA5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Srednje škole na području grada Gradiška su osnovane kao javne ustanove. Javnu školu osniva Republika. Ministar prosvjete i kulture, posebnim Pravilnikom propisuje uslove i proceduru za osnivanje škole. Pod istim uslovima srednje škole mogu se osnovati i kao privatne u skladu sa propisanom zakonskom regulativom.</w:t>
      </w:r>
    </w:p>
    <w:p w14:paraId="09C73C44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Vlada utvrđuje broj, strukturu i prostorni raspored škola u Republici Srpskoj, za škole koje osniva Republika, do dvadesetog marta za narednu školsku godinu. Srednje obrazovanje nije obavezno, ali je dostupno svima, pod istim uslovima.</w:t>
      </w:r>
    </w:p>
    <w:p w14:paraId="5F8F568C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Upis učenika u srednju školu vrši se na osnovu javnog konkursa koji raspisuje osnivač. U prvi razred srednje škole mogu se upisati lica koja su završila osnovnu školu.</w:t>
      </w:r>
    </w:p>
    <w:p w14:paraId="02567328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Ministar posebnim pravilnikom utvrđuje kriterije, rokove, sadržaj i način upisa redovnih i vanrednih učenika, kao i učenika za obrazovanje odraslih u prvi razred srednjih škola. Redovni učenik prvog razreda, pri upisu, ne može biti stariji od 17 godina. Školski odbor, do 20. februara tekuće godine, dostavlja ministru prijedlog za upis učenika: broj struka, zanimanja i broj odjeljenja, za narednu školsku godinu. Do 20. marta tekuće godine Ministar daje saglasnost na plan upisa učenika za narednu školsku godinu.</w:t>
      </w:r>
    </w:p>
    <w:p w14:paraId="2DA92C4A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Pri izradi prijedloga plana upisa, školski odbor uzima u obzir mišljenja udruženja poslodavaca, tržišta rada i lokalnih vlasti.</w:t>
      </w:r>
    </w:p>
    <w:p w14:paraId="11F2DC17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Sredstva za rad škola koje osniva Republika, obezbjeđuju se iz budžeta Republike, budžeta grada i drugih izvora. Vlada obezbjeđuje sredstva za plate zaposlenih, nadoknade predviđene posebnim kolektivnim ugovorom, nagrade učenicima i nastavnicima na osnovu postignutih posebnih rezultata, troškove republičkog ili višeg ranga takmičenja, po programu koji odobri ministar i dio sredstava za investicije.</w:t>
      </w:r>
    </w:p>
    <w:p w14:paraId="611E01F5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Gradska uprava, kroz Budžet, obezbjeđuje sredstva za materijalne troškove srednjih škola, usavršavanje nastavnika i stručnih saradnika, te dio sredstava za investicije u skladu sa mogućnostima.</w:t>
      </w:r>
    </w:p>
    <w:p w14:paraId="01CE1B9F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Nadzor nad radom škola vrši Ministarstvo prosvjete i kulture Republike Srpske, Republički pedagoški zavod i Republička uprava za inspekcijske poslove.</w:t>
      </w:r>
    </w:p>
    <w:p w14:paraId="1E29E833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 području grada Gradiška, srednje obrazovanje se stiče kroz rad tri srednje škole: JU Gimnazija Gradiška, JU Srednja stručna i tehnička škola Gradiška i JU Tehnička škola Gradiška.</w:t>
      </w:r>
    </w:p>
    <w:p w14:paraId="48BD9CEE" w14:textId="25ADB39C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s</w:t>
      </w:r>
      <w:r w:rsidR="0010129C" w:rsidRPr="003A2A9C">
        <w:rPr>
          <w:rFonts w:ascii="Arial" w:hAnsi="Arial" w:cs="Arial"/>
        </w:rPr>
        <w:t>rednjim školama, u školskoj 2022/2023</w:t>
      </w:r>
      <w:r w:rsidRPr="003A2A9C">
        <w:rPr>
          <w:rFonts w:ascii="Arial" w:hAnsi="Arial" w:cs="Arial"/>
        </w:rPr>
        <w:t>. godini, obrazovano je 1</w:t>
      </w:r>
      <w:r w:rsidR="005B2ED7" w:rsidRPr="003A2A9C">
        <w:rPr>
          <w:rFonts w:ascii="Arial" w:hAnsi="Arial" w:cs="Arial"/>
        </w:rPr>
        <w:t>.</w:t>
      </w:r>
      <w:r w:rsidRPr="003A2A9C">
        <w:rPr>
          <w:rFonts w:ascii="Arial" w:hAnsi="Arial" w:cs="Arial"/>
        </w:rPr>
        <w:t>3</w:t>
      </w:r>
      <w:r w:rsidR="0010129C" w:rsidRPr="003A2A9C">
        <w:rPr>
          <w:rFonts w:ascii="Arial" w:hAnsi="Arial" w:cs="Arial"/>
          <w:lang w:val="sr-Cyrl-CS"/>
        </w:rPr>
        <w:t>52</w:t>
      </w:r>
      <w:r w:rsidRPr="003A2A9C">
        <w:rPr>
          <w:rFonts w:ascii="Arial" w:hAnsi="Arial" w:cs="Arial"/>
        </w:rPr>
        <w:t xml:space="preserve"> učenika</w:t>
      </w:r>
      <w:r w:rsidRPr="003A2A9C">
        <w:rPr>
          <w:rFonts w:ascii="Arial" w:hAnsi="Arial" w:cs="Arial"/>
          <w:lang w:val="sr-Cyrl-CS"/>
        </w:rPr>
        <w:t>.</w:t>
      </w:r>
    </w:p>
    <w:p w14:paraId="2D3A3D57" w14:textId="14E9446A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Nastavni plan i program realizovan je u školskoj 202</w:t>
      </w:r>
      <w:r w:rsidR="0010129C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 xml:space="preserve">. godini u skladu sa godišnjim programima rada škola. </w:t>
      </w:r>
    </w:p>
    <w:p w14:paraId="2E4FF525" w14:textId="3A6A76B1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Školska 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 xml:space="preserve"> godina je počela na vrijeme, 01. septembra, u punom obimu rada i sa časovima u trajanju od 45 minuta, sa ukupno 13</w:t>
      </w:r>
      <w:r w:rsidR="0010129C" w:rsidRPr="003A2A9C">
        <w:rPr>
          <w:rFonts w:ascii="Arial" w:hAnsi="Arial" w:cs="Arial"/>
        </w:rPr>
        <w:t>81</w:t>
      </w:r>
      <w:r w:rsidRPr="003A2A9C">
        <w:rPr>
          <w:rFonts w:ascii="Arial" w:hAnsi="Arial" w:cs="Arial"/>
        </w:rPr>
        <w:t xml:space="preserve"> učenika srednjih škola. </w:t>
      </w:r>
    </w:p>
    <w:p w14:paraId="4C7C4B4E" w14:textId="7876F877" w:rsidR="00001E79" w:rsidRPr="003A2A9C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prve razrede srednjih škola, u školskoj 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>. godini, ukupno je upisan</w:t>
      </w:r>
      <w:r w:rsidR="0010129C" w:rsidRPr="003A2A9C">
        <w:rPr>
          <w:rFonts w:ascii="Arial" w:hAnsi="Arial" w:cs="Arial"/>
        </w:rPr>
        <w:t>o</w:t>
      </w:r>
      <w:r w:rsidRPr="003A2A9C">
        <w:rPr>
          <w:rFonts w:ascii="Arial" w:hAnsi="Arial" w:cs="Arial"/>
        </w:rPr>
        <w:t xml:space="preserve"> </w:t>
      </w:r>
      <w:r w:rsidRPr="003A2A9C">
        <w:rPr>
          <w:rFonts w:ascii="Arial" w:hAnsi="Arial" w:cs="Arial"/>
          <w:lang w:val="sr-Cyrl-CS"/>
        </w:rPr>
        <w:t>3</w:t>
      </w:r>
      <w:r w:rsidR="0010129C" w:rsidRPr="003A2A9C">
        <w:rPr>
          <w:rFonts w:ascii="Arial" w:hAnsi="Arial" w:cs="Arial"/>
          <w:lang w:val="sr-Latn-BA"/>
        </w:rPr>
        <w:t>94</w:t>
      </w:r>
      <w:r w:rsidRPr="003A2A9C">
        <w:rPr>
          <w:rFonts w:ascii="Arial" w:hAnsi="Arial" w:cs="Arial"/>
          <w:lang w:val="sr-Cyrl-CS"/>
        </w:rPr>
        <w:t xml:space="preserve"> učenik</w:t>
      </w:r>
      <w:r w:rsidR="0010129C" w:rsidRPr="003A2A9C">
        <w:rPr>
          <w:rFonts w:ascii="Arial" w:hAnsi="Arial" w:cs="Arial"/>
          <w:lang w:val="sr-Latn-BA"/>
        </w:rPr>
        <w:t>a</w:t>
      </w:r>
      <w:r w:rsidRPr="003A2A9C">
        <w:rPr>
          <w:rFonts w:ascii="Arial" w:hAnsi="Arial" w:cs="Arial"/>
          <w:lang w:val="sr-Cyrl-CS"/>
        </w:rPr>
        <w:t xml:space="preserve">, </w:t>
      </w:r>
      <w:r w:rsidRPr="003A2A9C">
        <w:rPr>
          <w:rFonts w:ascii="Arial" w:hAnsi="Arial" w:cs="Arial"/>
        </w:rPr>
        <w:t xml:space="preserve">a </w:t>
      </w:r>
      <w:r w:rsidR="0010129C" w:rsidRPr="003A2A9C">
        <w:rPr>
          <w:rFonts w:ascii="Arial" w:hAnsi="Arial" w:cs="Arial"/>
          <w:lang w:val="sr-Cyrl-CS"/>
        </w:rPr>
        <w:t>školske 2022</w:t>
      </w:r>
      <w:r w:rsidRPr="003A2A9C">
        <w:rPr>
          <w:rFonts w:ascii="Arial" w:hAnsi="Arial" w:cs="Arial"/>
          <w:lang w:val="sr-Cyrl-CS"/>
        </w:rPr>
        <w:t>/202</w:t>
      </w:r>
      <w:r w:rsidR="0010129C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  <w:lang w:val="sr-Cyrl-CS"/>
        </w:rPr>
        <w:t>.</w:t>
      </w:r>
      <w:r w:rsidRPr="003A2A9C">
        <w:rPr>
          <w:rFonts w:ascii="Arial" w:hAnsi="Arial" w:cs="Arial"/>
        </w:rPr>
        <w:t xml:space="preserve"> godine 3</w:t>
      </w:r>
      <w:r w:rsidR="0010129C" w:rsidRPr="003A2A9C">
        <w:rPr>
          <w:rFonts w:ascii="Arial" w:hAnsi="Arial" w:cs="Arial"/>
        </w:rPr>
        <w:t>61 učenik</w:t>
      </w:r>
      <w:r w:rsidRPr="003A2A9C">
        <w:rPr>
          <w:rFonts w:ascii="Arial" w:hAnsi="Arial" w:cs="Arial"/>
        </w:rPr>
        <w:t>.</w:t>
      </w:r>
    </w:p>
    <w:p w14:paraId="5761D862" w14:textId="77777777" w:rsidR="00001E79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Potrebe škola prikazane su takođe u narednim analizama.</w:t>
      </w:r>
    </w:p>
    <w:p w14:paraId="111CA115" w14:textId="77777777" w:rsidR="000428D4" w:rsidRDefault="000428D4" w:rsidP="000428D4">
      <w:pPr>
        <w:pStyle w:val="NormalWeb"/>
        <w:spacing w:before="120"/>
        <w:ind w:right="567"/>
        <w:jc w:val="both"/>
        <w:rPr>
          <w:rFonts w:ascii="Arial" w:hAnsi="Arial" w:cs="Arial"/>
          <w:b/>
          <w:bCs/>
        </w:rPr>
      </w:pPr>
    </w:p>
    <w:p w14:paraId="3F2E7A19" w14:textId="655A486A" w:rsidR="00001E79" w:rsidRPr="009009FF" w:rsidRDefault="00001E79" w:rsidP="006C567C">
      <w:pPr>
        <w:pStyle w:val="NormalWeb"/>
        <w:spacing w:before="120"/>
        <w:ind w:left="340" w:righ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 </w:t>
      </w:r>
      <w:r w:rsidR="00A61C1D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Gimnazija</w:t>
      </w:r>
      <w:r w:rsidRPr="00F601EE">
        <w:rPr>
          <w:rFonts w:ascii="Arial" w:hAnsi="Arial" w:cs="Arial"/>
          <w:b/>
          <w:bCs/>
        </w:rPr>
        <w:t xml:space="preserve"> Gradiška</w:t>
      </w:r>
      <w:r w:rsidR="00A61C1D">
        <w:rPr>
          <w:rFonts w:ascii="Arial" w:hAnsi="Arial" w:cs="Arial"/>
          <w:b/>
          <w:bCs/>
        </w:rPr>
        <w:t>“</w:t>
      </w:r>
    </w:p>
    <w:p w14:paraId="0951CA60" w14:textId="082427BE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Nastava i p</w:t>
      </w:r>
      <w:r w:rsidR="0010129C" w:rsidRPr="003A2A9C">
        <w:rPr>
          <w:rFonts w:ascii="Arial" w:hAnsi="Arial" w:cs="Arial"/>
        </w:rPr>
        <w:t>rogramski zadaci u školskoj 2022</w:t>
      </w:r>
      <w:r w:rsidRPr="003A2A9C">
        <w:rPr>
          <w:rFonts w:ascii="Arial" w:hAnsi="Arial" w:cs="Arial"/>
        </w:rPr>
        <w:t>/202</w:t>
      </w:r>
      <w:r w:rsidR="0010129C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 xml:space="preserve">. godini organizovani su u jednom objektu, u jednoj smjeni. </w:t>
      </w:r>
      <w:r w:rsidR="00830A44" w:rsidRPr="00830A44">
        <w:rPr>
          <w:rFonts w:ascii="Arial" w:hAnsi="Arial" w:cs="Arial"/>
        </w:rPr>
        <w:t>Učenici (njih 235) su bili raspoređeni u 15 odjeljenja</w:t>
      </w:r>
    </w:p>
    <w:p w14:paraId="6047609E" w14:textId="77777777" w:rsidR="00001E79" w:rsidRPr="003A2A9C" w:rsidRDefault="00001E7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</w:p>
    <w:p w14:paraId="4ADB4C5F" w14:textId="0153E15C" w:rsidR="00001E79" w:rsidRDefault="00001E79" w:rsidP="006C567C">
      <w:pPr>
        <w:spacing w:before="120"/>
        <w:ind w:left="340" w:right="567"/>
        <w:jc w:val="both"/>
      </w:pPr>
      <w:r w:rsidRPr="003A2A9C">
        <w:rPr>
          <w:sz w:val="24"/>
          <w:szCs w:val="24"/>
        </w:rPr>
        <w:t>U školskoj 202</w:t>
      </w:r>
      <w:r w:rsidR="0010129C" w:rsidRPr="003A2A9C">
        <w:rPr>
          <w:sz w:val="24"/>
          <w:szCs w:val="24"/>
        </w:rPr>
        <w:t>3</w:t>
      </w:r>
      <w:r w:rsidRPr="003A2A9C">
        <w:rPr>
          <w:sz w:val="24"/>
          <w:szCs w:val="24"/>
        </w:rPr>
        <w:t>/202</w:t>
      </w:r>
      <w:r w:rsidR="0010129C" w:rsidRPr="003A2A9C">
        <w:rPr>
          <w:sz w:val="24"/>
          <w:szCs w:val="24"/>
        </w:rPr>
        <w:t>4</w:t>
      </w:r>
      <w:r w:rsidRPr="003A2A9C">
        <w:rPr>
          <w:sz w:val="24"/>
          <w:szCs w:val="24"/>
        </w:rPr>
        <w:t xml:space="preserve">. godini </w:t>
      </w:r>
      <w:r w:rsidRPr="003A2A9C">
        <w:rPr>
          <w:sz w:val="24"/>
          <w:szCs w:val="24"/>
          <w:lang w:val="sr-Cyrl-CS"/>
        </w:rPr>
        <w:t xml:space="preserve">upisano </w:t>
      </w:r>
      <w:r w:rsidR="008F5C8A" w:rsidRPr="003A2A9C">
        <w:rPr>
          <w:sz w:val="24"/>
          <w:szCs w:val="24"/>
        </w:rPr>
        <w:t xml:space="preserve"> je ukupno 214</w:t>
      </w:r>
      <w:r w:rsidRPr="003A2A9C">
        <w:rPr>
          <w:sz w:val="24"/>
          <w:szCs w:val="24"/>
        </w:rPr>
        <w:t xml:space="preserve"> </w:t>
      </w:r>
      <w:r w:rsidRPr="003A2A9C">
        <w:rPr>
          <w:sz w:val="24"/>
          <w:szCs w:val="24"/>
          <w:lang w:val="sr-Cyrl-CS"/>
        </w:rPr>
        <w:t>učenika, raspoređenih u 15 odjeljenja. U</w:t>
      </w:r>
      <w:r w:rsidR="008F5C8A" w:rsidRPr="003A2A9C">
        <w:rPr>
          <w:sz w:val="24"/>
          <w:szCs w:val="24"/>
        </w:rPr>
        <w:t xml:space="preserve"> 1. razred </w:t>
      </w:r>
      <w:r w:rsidRPr="003A2A9C">
        <w:rPr>
          <w:sz w:val="24"/>
          <w:szCs w:val="24"/>
        </w:rPr>
        <w:t xml:space="preserve">Gimnazije upisan je ukupno </w:t>
      </w:r>
      <w:r w:rsidR="00830A44" w:rsidRPr="003A2A9C">
        <w:rPr>
          <w:sz w:val="24"/>
          <w:szCs w:val="24"/>
        </w:rPr>
        <w:t xml:space="preserve">61 učenik i isti su raspoređeni u </w:t>
      </w:r>
      <w:r w:rsidR="00830A44">
        <w:rPr>
          <w:sz w:val="24"/>
          <w:szCs w:val="24"/>
        </w:rPr>
        <w:t>4</w:t>
      </w:r>
      <w:r w:rsidR="00830A44" w:rsidRPr="003A2A9C">
        <w:rPr>
          <w:sz w:val="24"/>
          <w:szCs w:val="24"/>
        </w:rPr>
        <w:t xml:space="preserve"> odjeljenja</w:t>
      </w:r>
      <w:r w:rsidRPr="003A2A9C">
        <w:t>.</w:t>
      </w:r>
    </w:p>
    <w:p w14:paraId="5F86EFB4" w14:textId="77777777" w:rsidR="00001E79" w:rsidRDefault="00001E79" w:rsidP="00001E79">
      <w:pPr>
        <w:pStyle w:val="NormalWeb"/>
        <w:spacing w:before="0" w:after="0"/>
        <w:jc w:val="both"/>
      </w:pPr>
    </w:p>
    <w:p w14:paraId="6AD7BACD" w14:textId="60835714" w:rsidR="0019028D" w:rsidRPr="003A2A9C" w:rsidRDefault="0019028D" w:rsidP="0019028D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>
        <w:t xml:space="preserve">                                                                                                                          </w:t>
      </w:r>
      <w:r w:rsidRPr="003A2A9C">
        <w:rPr>
          <w:b/>
          <w:sz w:val="22"/>
        </w:rPr>
        <w:t>(Tabela</w:t>
      </w:r>
      <w:r w:rsidRPr="003A2A9C">
        <w:rPr>
          <w:b/>
          <w:spacing w:val="1"/>
          <w:sz w:val="22"/>
        </w:rPr>
        <w:t xml:space="preserve"> 4</w:t>
      </w:r>
      <w:r w:rsidRPr="003A2A9C">
        <w:rPr>
          <w:b/>
          <w:sz w:val="22"/>
        </w:rPr>
        <w:t>)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134"/>
        <w:gridCol w:w="1134"/>
        <w:gridCol w:w="992"/>
        <w:gridCol w:w="1843"/>
      </w:tblGrid>
      <w:tr w:rsidR="00001E79" w:rsidRPr="005D27B7" w14:paraId="774836A0" w14:textId="77777777" w:rsidTr="003A2A9C">
        <w:trPr>
          <w:trHeight w:val="34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8553153" w14:textId="13FDD515" w:rsidR="00001E79" w:rsidRPr="005D27B7" w:rsidRDefault="00001E79" w:rsidP="004A765F">
            <w:r w:rsidRPr="005D27B7">
              <w:rPr>
                <w:rFonts w:eastAsia="Times New Roman"/>
                <w:b/>
                <w:lang w:eastAsia="sr-Latn-BA"/>
              </w:rPr>
              <w:t>Gimnazija Gradiška - smjer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75232A4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 xml:space="preserve">I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76D903A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II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142C1F6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III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917B962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IV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2E2FB53A" w14:textId="398F774B" w:rsidR="00001E79" w:rsidRPr="005D27B7" w:rsidRDefault="001A28EF" w:rsidP="001A28EF">
            <w:pPr>
              <w:jc w:val="center"/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Ukupno učenika</w:t>
            </w:r>
          </w:p>
        </w:tc>
      </w:tr>
      <w:tr w:rsidR="00001E79" w:rsidRPr="005D27B7" w14:paraId="717A680F" w14:textId="77777777" w:rsidTr="003A2A9C">
        <w:trPr>
          <w:trHeight w:val="345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2864A00C" w14:textId="3953958C" w:rsidR="00001E79" w:rsidRPr="005D27B7" w:rsidRDefault="00001E79" w:rsidP="004A765F">
            <w:r w:rsidRPr="005D27B7">
              <w:rPr>
                <w:rFonts w:eastAsia="Times New Roman"/>
                <w:lang w:eastAsia="sr-Latn-BA"/>
              </w:rPr>
              <w:t>Opšti smjer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75CB305" w14:textId="04CAD20A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A4C854E" w14:textId="410E8632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4A2EDE8" w14:textId="7F7EA4C0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25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8DBEC3" w14:textId="6EEA1086" w:rsidR="00001E79" w:rsidRPr="005D27B7" w:rsidRDefault="00001E79" w:rsidP="008F5C8A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3</w:t>
            </w:r>
            <w:r w:rsidR="008F5C8A" w:rsidRPr="005D27B7">
              <w:rPr>
                <w:rFonts w:eastAsia="Times New Roman"/>
                <w:lang w:eastAsia="sr-Latn-BA"/>
              </w:rPr>
              <w:t>4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2DDC24BE" w14:textId="27062A84" w:rsidR="00001E79" w:rsidRPr="005D27B7" w:rsidRDefault="008F5C8A" w:rsidP="004A765F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131</w:t>
            </w:r>
          </w:p>
        </w:tc>
      </w:tr>
      <w:tr w:rsidR="00001E79" w:rsidRPr="005D27B7" w14:paraId="0AA0FC7D" w14:textId="77777777" w:rsidTr="003A2A9C">
        <w:trPr>
          <w:trHeight w:val="35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7FF6FBE2" w14:textId="0BFFAFF1" w:rsidR="00001E79" w:rsidRPr="005D27B7" w:rsidRDefault="00001E79" w:rsidP="004A765F">
            <w:r w:rsidRPr="005D27B7">
              <w:rPr>
                <w:rFonts w:eastAsia="Times New Roman"/>
                <w:lang w:eastAsia="sr-Latn-BA"/>
              </w:rPr>
              <w:t>Društveno-jezički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2A17CB" w14:textId="3A399FA7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6DFA8FB" w14:textId="77777777" w:rsidR="00001E79" w:rsidRPr="005D27B7" w:rsidRDefault="00001E79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-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D625DAE" w14:textId="1F197A41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-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1B0B467" w14:textId="6E740BCA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10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0305A53E" w14:textId="5856D43A" w:rsidR="00001E79" w:rsidRPr="005D27B7" w:rsidRDefault="008F5C8A" w:rsidP="004A765F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23</w:t>
            </w:r>
          </w:p>
        </w:tc>
      </w:tr>
      <w:tr w:rsidR="00001E79" w:rsidRPr="005D27B7" w14:paraId="310381B7" w14:textId="77777777" w:rsidTr="003A2A9C">
        <w:trPr>
          <w:trHeight w:val="35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5D030D65" w14:textId="3408699E" w:rsidR="00001E79" w:rsidRPr="005D27B7" w:rsidRDefault="00001E79" w:rsidP="004A765F">
            <w:r w:rsidRPr="005D27B7">
              <w:rPr>
                <w:rFonts w:eastAsia="Times New Roman"/>
                <w:lang w:eastAsia="sr-Latn-BA"/>
              </w:rPr>
              <w:t>Računarsko - informatički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25BF30" w14:textId="77777777" w:rsidR="00001E79" w:rsidRPr="005D27B7" w:rsidRDefault="00001E79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8246763" w14:textId="7B2364BF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79EF75D" w14:textId="44D83D0C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8847FAE" w14:textId="0D811E3F" w:rsidR="00001E79" w:rsidRPr="005D27B7" w:rsidRDefault="008F5C8A" w:rsidP="004A765F">
            <w:pPr>
              <w:jc w:val="center"/>
              <w:rPr>
                <w:rFonts w:eastAsia="Times New Roman"/>
                <w:lang w:eastAsia="sr-Latn-BA"/>
              </w:rPr>
            </w:pPr>
            <w:r w:rsidRPr="005D27B7">
              <w:rPr>
                <w:rFonts w:eastAsia="Times New Roman"/>
                <w:lang w:eastAsia="sr-Latn-BA"/>
              </w:rPr>
              <w:t>12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4E230855" w14:textId="4A2ECFC9" w:rsidR="00001E79" w:rsidRPr="005D27B7" w:rsidRDefault="00001E79" w:rsidP="008F5C8A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6</w:t>
            </w:r>
            <w:r w:rsidR="008F5C8A" w:rsidRPr="005D27B7">
              <w:rPr>
                <w:rFonts w:eastAsia="Times New Roman"/>
                <w:b/>
                <w:bCs/>
                <w:lang w:eastAsia="sr-Latn-BA"/>
              </w:rPr>
              <w:t>0</w:t>
            </w:r>
          </w:p>
        </w:tc>
      </w:tr>
      <w:tr w:rsidR="00001E79" w:rsidRPr="005D27B7" w14:paraId="086836CC" w14:textId="77777777" w:rsidTr="003A2A9C">
        <w:trPr>
          <w:trHeight w:val="353"/>
        </w:trPr>
        <w:tc>
          <w:tcPr>
            <w:tcW w:w="3118" w:type="dxa"/>
            <w:shd w:val="clear" w:color="000000" w:fill="FFFFFF"/>
            <w:vAlign w:val="center"/>
            <w:hideMark/>
          </w:tcPr>
          <w:p w14:paraId="6E942557" w14:textId="70A6473D" w:rsidR="00001E79" w:rsidRPr="005D27B7" w:rsidRDefault="00001E79" w:rsidP="004A765F">
            <w:r w:rsidRPr="005D27B7">
              <w:rPr>
                <w:rFonts w:eastAsia="Times New Roman"/>
                <w:b/>
                <w:lang w:eastAsia="sr-Latn-BA"/>
              </w:rPr>
              <w:t>Ukupno: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4696EF8" w14:textId="77777777" w:rsidR="00001E79" w:rsidRPr="005D27B7" w:rsidRDefault="00001E79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BD2FD62" w14:textId="4941A898" w:rsidR="00001E79" w:rsidRPr="005D27B7" w:rsidRDefault="008F5C8A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84F518D" w14:textId="2A29A66B" w:rsidR="00001E79" w:rsidRPr="005D27B7" w:rsidRDefault="008F5C8A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39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5F8437F" w14:textId="6FDA6DDB" w:rsidR="00001E79" w:rsidRPr="005D27B7" w:rsidRDefault="008F5C8A" w:rsidP="004A765F">
            <w:pPr>
              <w:jc w:val="center"/>
              <w:rPr>
                <w:rFonts w:eastAsia="Times New Roman"/>
                <w:b/>
                <w:lang w:eastAsia="sr-Latn-BA"/>
              </w:rPr>
            </w:pPr>
            <w:r w:rsidRPr="005D27B7">
              <w:rPr>
                <w:rFonts w:eastAsia="Times New Roman"/>
                <w:b/>
                <w:lang w:eastAsia="sr-Latn-BA"/>
              </w:rPr>
              <w:t>56</w:t>
            </w:r>
          </w:p>
        </w:tc>
        <w:tc>
          <w:tcPr>
            <w:tcW w:w="1843" w:type="dxa"/>
            <w:shd w:val="clear" w:color="000000" w:fill="FFCC99"/>
            <w:noWrap/>
            <w:vAlign w:val="center"/>
            <w:hideMark/>
          </w:tcPr>
          <w:p w14:paraId="00423E99" w14:textId="1F415972" w:rsidR="00001E79" w:rsidRPr="005D27B7" w:rsidRDefault="008F5C8A" w:rsidP="004A765F">
            <w:pPr>
              <w:jc w:val="center"/>
              <w:rPr>
                <w:rFonts w:eastAsia="Times New Roman"/>
                <w:b/>
                <w:bCs/>
                <w:lang w:eastAsia="sr-Latn-BA"/>
              </w:rPr>
            </w:pPr>
            <w:r w:rsidRPr="005D27B7">
              <w:rPr>
                <w:rFonts w:eastAsia="Times New Roman"/>
                <w:b/>
                <w:bCs/>
                <w:lang w:eastAsia="sr-Latn-BA"/>
              </w:rPr>
              <w:t>214</w:t>
            </w:r>
          </w:p>
        </w:tc>
      </w:tr>
    </w:tbl>
    <w:p w14:paraId="210AE0F7" w14:textId="77777777" w:rsidR="00001E79" w:rsidRPr="00F601EE" w:rsidRDefault="00001E79" w:rsidP="00001E79">
      <w:pPr>
        <w:pStyle w:val="NormalWeb"/>
        <w:spacing w:before="0" w:after="0"/>
        <w:jc w:val="both"/>
        <w:rPr>
          <w:rFonts w:ascii="Arial" w:hAnsi="Arial" w:cs="Arial"/>
        </w:rPr>
      </w:pPr>
    </w:p>
    <w:p w14:paraId="75813CD8" w14:textId="35AD5899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U školi je angažovano 4</w:t>
      </w:r>
      <w:r w:rsidR="00830A44">
        <w:rPr>
          <w:rFonts w:ascii="Arial" w:hAnsi="Arial" w:cs="Arial"/>
          <w:lang w:val="sr-Latn-BA"/>
        </w:rPr>
        <w:t>6</w:t>
      </w:r>
      <w:r w:rsidRPr="003A2A9C">
        <w:rPr>
          <w:rFonts w:ascii="Arial" w:hAnsi="Arial" w:cs="Arial"/>
          <w:lang w:val="sr-Cyrl-CS"/>
        </w:rPr>
        <w:t xml:space="preserve"> radnika, od toga 3</w:t>
      </w:r>
      <w:r w:rsidR="00830A44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  <w:lang w:val="sr-Cyrl-CS"/>
        </w:rPr>
        <w:t xml:space="preserve"> nastavnika i svi su verifikovani za rad u nastavi. </w:t>
      </w:r>
    </w:p>
    <w:p w14:paraId="27A18B7D" w14:textId="77777777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Nastava u školi je kabinetska, sa svom potrebnom opremom i literaturom, te kabinetima za profesore.</w:t>
      </w:r>
    </w:p>
    <w:p w14:paraId="3BB571D6" w14:textId="77777777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svim kabinetima je omogućena prezentacija nastavnih sadržaja uz korišćenje prenosivih i fiksnih računara, a postoji stalna mogućnost korišćenja i interneta.</w:t>
      </w:r>
    </w:p>
    <w:p w14:paraId="4AA0B925" w14:textId="0A4D13D2" w:rsidR="001A28EF" w:rsidRPr="003A2A9C" w:rsidRDefault="001A28EF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 xml:space="preserve">U protekloj školskoj godini, učenici JU Gimnazija su ostvarili značajne rezultate na državnim, republičkim i regionalnim takmičenjima. Na </w:t>
      </w:r>
      <w:r w:rsidR="00BF1880" w:rsidRPr="003A2A9C">
        <w:rPr>
          <w:rFonts w:ascii="Arial" w:hAnsi="Arial" w:cs="Arial"/>
          <w:lang w:val="sr-Latn-BA"/>
        </w:rPr>
        <w:t>evropskom prvenstvu 1</w:t>
      </w:r>
      <w:r w:rsidRPr="003A2A9C">
        <w:rPr>
          <w:rFonts w:ascii="Arial" w:hAnsi="Arial" w:cs="Arial"/>
          <w:lang w:val="sr-Cyrl-CS"/>
        </w:rPr>
        <w:t>. mjesto i</w:t>
      </w:r>
      <w:r w:rsidR="00BF1880" w:rsidRPr="003A2A9C">
        <w:rPr>
          <w:rFonts w:ascii="Arial" w:hAnsi="Arial" w:cs="Arial"/>
          <w:lang w:val="sr-Latn-BA"/>
        </w:rPr>
        <w:t>z odbojke, prvo</w:t>
      </w:r>
      <w:r w:rsidRPr="003A2A9C">
        <w:rPr>
          <w:rFonts w:ascii="Arial" w:hAnsi="Arial" w:cs="Arial"/>
          <w:lang w:val="sr-Cyrl-CS"/>
        </w:rPr>
        <w:t xml:space="preserve"> mjesto na Republičkom takmičenju iz </w:t>
      </w:r>
      <w:r w:rsidR="00BF1880" w:rsidRPr="003A2A9C">
        <w:rPr>
          <w:rFonts w:ascii="Arial" w:hAnsi="Arial" w:cs="Arial"/>
          <w:lang w:val="sr-Latn-BA"/>
        </w:rPr>
        <w:t>oblasti djelovanja Crvenog krsta i prvo, drugo i treće</w:t>
      </w:r>
      <w:r w:rsidRPr="003A2A9C">
        <w:rPr>
          <w:rFonts w:ascii="Arial" w:hAnsi="Arial" w:cs="Arial"/>
          <w:lang w:val="sr-Cyrl-CS"/>
        </w:rPr>
        <w:t xml:space="preserve"> mjesto mjesto Regionalnog takmičenja iz fizike.</w:t>
      </w:r>
    </w:p>
    <w:p w14:paraId="743CC5CF" w14:textId="77777777" w:rsidR="001A28EF" w:rsidRPr="003A2A9C" w:rsidRDefault="001A28EF" w:rsidP="006C567C">
      <w:pPr>
        <w:pStyle w:val="NormalWeb"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Školska biblioteka raspolaže knjižnom građom od 25.</w:t>
      </w:r>
      <w:r w:rsidRPr="003A2A9C">
        <w:rPr>
          <w:rFonts w:ascii="Arial" w:hAnsi="Arial" w:cs="Arial"/>
          <w:lang w:val="sr-Cyrl-CS"/>
        </w:rPr>
        <w:t>225</w:t>
      </w:r>
      <w:r w:rsidRPr="003A2A9C">
        <w:rPr>
          <w:rFonts w:ascii="Arial" w:hAnsi="Arial" w:cs="Arial"/>
        </w:rPr>
        <w:t xml:space="preserve"> knjig</w:t>
      </w:r>
      <w:r w:rsidRPr="003A2A9C">
        <w:rPr>
          <w:rFonts w:ascii="Arial" w:hAnsi="Arial" w:cs="Arial"/>
          <w:lang w:val="sr-Cyrl-CS"/>
        </w:rPr>
        <w:t>a</w:t>
      </w:r>
      <w:r w:rsidRPr="003A2A9C">
        <w:rPr>
          <w:rFonts w:ascii="Arial" w:hAnsi="Arial" w:cs="Arial"/>
        </w:rPr>
        <w:t>.</w:t>
      </w:r>
    </w:p>
    <w:p w14:paraId="2B6A5C67" w14:textId="77777777" w:rsidR="001A28EF" w:rsidRDefault="001A28EF" w:rsidP="006C567C">
      <w:pPr>
        <w:spacing w:before="120"/>
        <w:ind w:left="340" w:right="567"/>
        <w:rPr>
          <w:b/>
          <w:bCs/>
        </w:rPr>
      </w:pPr>
    </w:p>
    <w:p w14:paraId="3B236283" w14:textId="125C550F" w:rsidR="003A2A9C" w:rsidRPr="001A28EF" w:rsidRDefault="00A61C1D" w:rsidP="000428D4">
      <w:pPr>
        <w:spacing w:before="120"/>
        <w:ind w:left="340" w:righ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 „</w:t>
      </w:r>
      <w:r w:rsidR="001A28EF" w:rsidRPr="001A28EF">
        <w:rPr>
          <w:b/>
          <w:bCs/>
          <w:sz w:val="24"/>
          <w:szCs w:val="24"/>
        </w:rPr>
        <w:t>Srednja stručna i tehnička škola</w:t>
      </w:r>
      <w:r>
        <w:rPr>
          <w:b/>
          <w:bCs/>
          <w:sz w:val="24"/>
          <w:szCs w:val="24"/>
        </w:rPr>
        <w:t>“</w:t>
      </w:r>
      <w:r w:rsidR="001A28EF" w:rsidRPr="001A28EF">
        <w:rPr>
          <w:b/>
          <w:bCs/>
          <w:sz w:val="24"/>
          <w:szCs w:val="24"/>
        </w:rPr>
        <w:t xml:space="preserve"> Gradiška</w:t>
      </w:r>
    </w:p>
    <w:p w14:paraId="5A8A3240" w14:textId="76432502" w:rsidR="001A28EF" w:rsidRPr="003A2A9C" w:rsidRDefault="001A28EF" w:rsidP="000428D4">
      <w:pPr>
        <w:pStyle w:val="NormalWeb"/>
        <w:spacing w:before="120" w:line="276" w:lineRule="auto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Nastavni plan i program realizuje se u jednom objektu sa pratećim objektima (restoran i radionice za praktičnu nastavu). U prethodnoj školskoj godini, uz poštovanje Kalendara rada škole za školsku </w:t>
      </w:r>
      <w:r w:rsidRPr="003A2A9C">
        <w:rPr>
          <w:rFonts w:ascii="Arial" w:hAnsi="Arial" w:cs="Arial"/>
          <w:lang w:val="sr-Cyrl-CS"/>
        </w:rPr>
        <w:t>202</w:t>
      </w:r>
      <w:r w:rsidR="0093014A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  <w:lang w:val="sr-Cyrl-CS"/>
        </w:rPr>
        <w:t>/202</w:t>
      </w:r>
      <w:r w:rsidR="0093014A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</w:rPr>
        <w:t>. godinu, planirani nastavni sadržaji, u potpunosti su realizovani.</w:t>
      </w:r>
    </w:p>
    <w:p w14:paraId="02B6A655" w14:textId="1D255B07" w:rsidR="001A28EF" w:rsidRPr="003A2A9C" w:rsidRDefault="001A28EF" w:rsidP="000428D4">
      <w:pPr>
        <w:pStyle w:val="NormalWeb"/>
        <w:spacing w:before="120" w:line="276" w:lineRule="auto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U školskoj 202</w:t>
      </w:r>
      <w:r w:rsidR="0093014A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>/202</w:t>
      </w:r>
      <w:r w:rsidR="0093014A" w:rsidRPr="003A2A9C">
        <w:rPr>
          <w:rFonts w:ascii="Arial" w:hAnsi="Arial" w:cs="Arial"/>
        </w:rPr>
        <w:t>3. godini školu je pohađa</w:t>
      </w:r>
      <w:r w:rsidRPr="003A2A9C">
        <w:rPr>
          <w:rFonts w:ascii="Arial" w:hAnsi="Arial" w:cs="Arial"/>
        </w:rPr>
        <w:t xml:space="preserve">o </w:t>
      </w:r>
      <w:r w:rsidR="0093014A" w:rsidRPr="003A2A9C">
        <w:rPr>
          <w:rFonts w:ascii="Arial" w:hAnsi="Arial" w:cs="Arial"/>
        </w:rPr>
        <w:t>491</w:t>
      </w:r>
      <w:r w:rsidRPr="003A2A9C">
        <w:rPr>
          <w:rFonts w:ascii="Arial" w:hAnsi="Arial" w:cs="Arial"/>
        </w:rPr>
        <w:t xml:space="preserve"> učenik, raspoređenih u 23 odjeljenja, a nastava je izvođena u dvije smjene.</w:t>
      </w:r>
    </w:p>
    <w:p w14:paraId="3417BFA1" w14:textId="6BC978D3" w:rsidR="001A28EF" w:rsidRPr="003A2A9C" w:rsidRDefault="001A28EF" w:rsidP="000428D4">
      <w:pPr>
        <w:pStyle w:val="NormalWeb"/>
        <w:spacing w:before="120" w:after="0" w:line="276" w:lineRule="auto"/>
        <w:ind w:left="340" w:right="567"/>
        <w:jc w:val="both"/>
      </w:pPr>
      <w:r w:rsidRPr="003A2A9C">
        <w:rPr>
          <w:rFonts w:ascii="Arial" w:hAnsi="Arial" w:cs="Arial"/>
        </w:rPr>
        <w:t>U prvi razred školske 202</w:t>
      </w:r>
      <w:r w:rsidR="0093014A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/202</w:t>
      </w:r>
      <w:r w:rsidR="0093014A" w:rsidRPr="003A2A9C">
        <w:rPr>
          <w:rFonts w:ascii="Arial" w:hAnsi="Arial" w:cs="Arial"/>
        </w:rPr>
        <w:t>4</w:t>
      </w:r>
      <w:r w:rsidRPr="003A2A9C">
        <w:rPr>
          <w:rFonts w:ascii="Arial" w:hAnsi="Arial" w:cs="Arial"/>
        </w:rPr>
        <w:t xml:space="preserve">. godine upisan je ukupno </w:t>
      </w:r>
      <w:r w:rsidR="0093014A" w:rsidRPr="003A2A9C">
        <w:rPr>
          <w:rFonts w:ascii="Arial" w:hAnsi="Arial" w:cs="Arial"/>
          <w:lang w:val="sr-Latn-BA"/>
        </w:rPr>
        <w:t>161</w:t>
      </w:r>
      <w:r w:rsidRPr="003A2A9C">
        <w:rPr>
          <w:rFonts w:ascii="Arial" w:hAnsi="Arial" w:cs="Arial"/>
        </w:rPr>
        <w:t xml:space="preserve"> učenik, </w:t>
      </w:r>
      <w:r w:rsidR="0093014A" w:rsidRPr="003A2A9C">
        <w:rPr>
          <w:rFonts w:ascii="Arial" w:hAnsi="Arial" w:cs="Arial"/>
        </w:rPr>
        <w:t>5</w:t>
      </w:r>
      <w:r w:rsidRPr="003A2A9C">
        <w:rPr>
          <w:rFonts w:ascii="Arial" w:hAnsi="Arial" w:cs="Arial"/>
        </w:rPr>
        <w:t xml:space="preserve"> odjeljenja i to: </w:t>
      </w:r>
      <w:r w:rsidRPr="003A2A9C">
        <w:rPr>
          <w:rFonts w:ascii="Arial" w:hAnsi="Arial" w:cs="Arial"/>
          <w:lang w:val="sr-Cyrl-CS"/>
        </w:rPr>
        <w:t>4</w:t>
      </w:r>
      <w:r w:rsidRPr="003A2A9C">
        <w:rPr>
          <w:rFonts w:ascii="Arial" w:hAnsi="Arial" w:cs="Arial"/>
        </w:rPr>
        <w:t xml:space="preserve"> odjeljenja IV stepena (</w:t>
      </w:r>
      <w:r w:rsidR="0093014A" w:rsidRPr="003A2A9C">
        <w:rPr>
          <w:rFonts w:ascii="Arial" w:hAnsi="Arial" w:cs="Arial"/>
        </w:rPr>
        <w:t>carinski</w:t>
      </w:r>
      <w:r w:rsidRPr="003A2A9C">
        <w:rPr>
          <w:rFonts w:ascii="Arial" w:hAnsi="Arial" w:cs="Arial"/>
        </w:rPr>
        <w:t xml:space="preserve"> tehničar, poslovno-pravni tehničar, dizajner-modni tehničar</w:t>
      </w:r>
      <w:r w:rsidR="0093014A" w:rsidRPr="003A2A9C">
        <w:rPr>
          <w:rFonts w:ascii="Arial" w:hAnsi="Arial" w:cs="Arial"/>
        </w:rPr>
        <w:t>, farmaceutski tehničar</w:t>
      </w:r>
      <w:r w:rsidRPr="003A2A9C">
        <w:rPr>
          <w:rFonts w:ascii="Arial" w:hAnsi="Arial" w:cs="Arial"/>
        </w:rPr>
        <w:t xml:space="preserve"> i medicinski tehničar) i </w:t>
      </w:r>
      <w:r w:rsidRPr="003A2A9C">
        <w:rPr>
          <w:rFonts w:ascii="Arial" w:hAnsi="Arial" w:cs="Arial"/>
          <w:lang w:val="sr-Cyrl-CS"/>
        </w:rPr>
        <w:t>2</w:t>
      </w:r>
      <w:r w:rsidRPr="003A2A9C">
        <w:rPr>
          <w:rFonts w:ascii="Arial" w:hAnsi="Arial" w:cs="Arial"/>
        </w:rPr>
        <w:t xml:space="preserve"> odjeljenja III stepena (kuvar</w:t>
      </w:r>
      <w:r w:rsidR="0093014A" w:rsidRPr="003A2A9C">
        <w:rPr>
          <w:rFonts w:ascii="Arial" w:hAnsi="Arial" w:cs="Arial"/>
        </w:rPr>
        <w:t xml:space="preserve"> i konobar</w:t>
      </w:r>
      <w:r w:rsidRPr="003A2A9C">
        <w:rPr>
          <w:rFonts w:ascii="Arial" w:hAnsi="Arial" w:cs="Arial"/>
        </w:rPr>
        <w:t xml:space="preserve">). </w:t>
      </w:r>
      <w:r w:rsidRPr="003A2A9C">
        <w:rPr>
          <w:rFonts w:ascii="Arial" w:hAnsi="Arial" w:cs="Arial"/>
          <w:lang w:val="sr-Cyrl-CS"/>
        </w:rPr>
        <w:t>U školskoj 202</w:t>
      </w:r>
      <w:r w:rsidR="0093014A" w:rsidRPr="003A2A9C">
        <w:rPr>
          <w:rFonts w:ascii="Arial" w:hAnsi="Arial" w:cs="Arial"/>
          <w:lang w:val="sr-Latn-BA"/>
        </w:rPr>
        <w:t>3</w:t>
      </w:r>
      <w:r w:rsidR="0093014A" w:rsidRPr="003A2A9C">
        <w:rPr>
          <w:rFonts w:ascii="Arial" w:hAnsi="Arial" w:cs="Arial"/>
          <w:lang w:val="sr-Cyrl-CS"/>
        </w:rPr>
        <w:t>/2024</w:t>
      </w:r>
      <w:r w:rsidRPr="003A2A9C">
        <w:rPr>
          <w:rFonts w:ascii="Arial" w:hAnsi="Arial" w:cs="Arial"/>
          <w:lang w:val="sr-Cyrl-CS"/>
        </w:rPr>
        <w:t>. godini, ukupno je upisan</w:t>
      </w:r>
      <w:r w:rsidR="0093014A" w:rsidRPr="003A2A9C">
        <w:rPr>
          <w:rFonts w:ascii="Arial" w:hAnsi="Arial" w:cs="Arial"/>
          <w:lang w:val="sr-Latn-BA"/>
        </w:rPr>
        <w:t>o</w:t>
      </w:r>
      <w:r w:rsidRPr="003A2A9C">
        <w:rPr>
          <w:rFonts w:ascii="Arial" w:hAnsi="Arial" w:cs="Arial"/>
          <w:lang w:val="sr-Cyrl-CS"/>
        </w:rPr>
        <w:t xml:space="preserve"> </w:t>
      </w:r>
      <w:r w:rsidR="0093014A" w:rsidRPr="003A2A9C">
        <w:rPr>
          <w:rFonts w:ascii="Arial" w:hAnsi="Arial" w:cs="Arial"/>
          <w:lang w:val="sr-Latn-BA"/>
        </w:rPr>
        <w:t>514</w:t>
      </w:r>
      <w:r w:rsidRPr="003A2A9C">
        <w:rPr>
          <w:rFonts w:ascii="Arial" w:hAnsi="Arial" w:cs="Arial"/>
          <w:lang w:val="sr-Cyrl-CS"/>
        </w:rPr>
        <w:t xml:space="preserve"> učenik</w:t>
      </w:r>
      <w:r w:rsidR="0093014A" w:rsidRPr="003A2A9C">
        <w:rPr>
          <w:rFonts w:ascii="Arial" w:hAnsi="Arial" w:cs="Arial"/>
          <w:lang w:val="sr-Latn-BA"/>
        </w:rPr>
        <w:t>a</w:t>
      </w:r>
      <w:r w:rsidRPr="003A2A9C">
        <w:rPr>
          <w:rFonts w:ascii="Arial" w:hAnsi="Arial" w:cs="Arial"/>
          <w:lang w:val="sr-Cyrl-CS"/>
        </w:rPr>
        <w:t xml:space="preserve"> u 2</w:t>
      </w:r>
      <w:r w:rsidR="0093014A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  <w:lang w:val="sr-Cyrl-CS"/>
        </w:rPr>
        <w:t xml:space="preserve"> odjeljenja.</w:t>
      </w:r>
    </w:p>
    <w:p w14:paraId="4490BB37" w14:textId="77777777" w:rsidR="000428D4" w:rsidRPr="003A2A9C" w:rsidRDefault="000428D4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sz w:val="16"/>
          <w:szCs w:val="16"/>
        </w:rPr>
      </w:pPr>
    </w:p>
    <w:p w14:paraId="6DF44658" w14:textId="0A56EF79" w:rsidR="0019028D" w:rsidRPr="003A2A9C" w:rsidRDefault="0019028D" w:rsidP="0019028D">
      <w:pPr>
        <w:pStyle w:val="BodyText"/>
        <w:tabs>
          <w:tab w:val="left" w:pos="7862"/>
        </w:tabs>
        <w:spacing w:before="73" w:after="43"/>
        <w:ind w:left="351"/>
        <w:rPr>
          <w:b/>
          <w:color w:val="548DD4" w:themeColor="text2" w:themeTint="99"/>
          <w:sz w:val="22"/>
        </w:rPr>
      </w:pPr>
      <w:r w:rsidRPr="003A2A9C">
        <w:rPr>
          <w:b/>
          <w:color w:val="548DD4" w:themeColor="text2" w:themeTint="99"/>
          <w:sz w:val="22"/>
        </w:rPr>
        <w:t xml:space="preserve">                                                                                                                                     </w:t>
      </w:r>
      <w:r w:rsidRPr="003A2A9C">
        <w:rPr>
          <w:b/>
          <w:sz w:val="22"/>
        </w:rPr>
        <w:t>(Tabela</w:t>
      </w:r>
      <w:r w:rsidRPr="003A2A9C">
        <w:rPr>
          <w:b/>
          <w:spacing w:val="1"/>
          <w:sz w:val="22"/>
        </w:rPr>
        <w:t xml:space="preserve"> 5</w:t>
      </w:r>
      <w:r w:rsidRPr="003A2A9C">
        <w:rPr>
          <w:b/>
          <w:sz w:val="22"/>
        </w:rPr>
        <w:t>)</w:t>
      </w:r>
    </w:p>
    <w:tbl>
      <w:tblPr>
        <w:tblW w:w="99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15"/>
        <w:gridCol w:w="427"/>
        <w:gridCol w:w="662"/>
        <w:gridCol w:w="689"/>
        <w:gridCol w:w="640"/>
        <w:gridCol w:w="664"/>
        <w:gridCol w:w="662"/>
        <w:gridCol w:w="665"/>
        <w:gridCol w:w="664"/>
        <w:gridCol w:w="808"/>
        <w:gridCol w:w="929"/>
        <w:gridCol w:w="1184"/>
      </w:tblGrid>
      <w:tr w:rsidR="001A28EF" w:rsidRPr="001A28EF" w14:paraId="40FF06D8" w14:textId="77777777" w:rsidTr="003A2A9C">
        <w:trPr>
          <w:trHeight w:val="913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1041FD0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SS i Tehnička škola</w:t>
            </w:r>
          </w:p>
          <w:p w14:paraId="4E156588" w14:textId="313533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bottom"/>
            <w:hideMark/>
          </w:tcPr>
          <w:p w14:paraId="25E4EA86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Степен (ар.бр.)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9272CC6" w14:textId="18C4042E" w:rsidR="001A28EF" w:rsidRPr="001A28EF" w:rsidRDefault="001A28EF" w:rsidP="001A28EF">
            <w:pPr>
              <w:jc w:val="center"/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I                                                                                                                                                                                                                                                 razred</w:t>
            </w:r>
          </w:p>
          <w:p w14:paraId="5A05E188" w14:textId="6EED9F5D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DD835DF" w14:textId="77777777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II                                                                                                                         razred</w:t>
            </w:r>
          </w:p>
          <w:p w14:paraId="2EAA09DB" w14:textId="4A97863A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C981019" w14:textId="77777777" w:rsid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 xml:space="preserve">III   </w:t>
            </w:r>
          </w:p>
          <w:p w14:paraId="12A54C77" w14:textId="4961160F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4C48DC2B" w14:textId="6A733D21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A3EC279" w14:textId="77777777" w:rsid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 xml:space="preserve">IV    </w:t>
            </w:r>
          </w:p>
          <w:p w14:paraId="69D02AA9" w14:textId="60AE4FF8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22332DA6" w14:textId="48EA912C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D3E365B" w14:textId="77777777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Svega</w:t>
            </w:r>
          </w:p>
          <w:p w14:paraId="206AEC7C" w14:textId="055FF4C7" w:rsidR="001A28EF" w:rsidRPr="001A28EF" w:rsidRDefault="001A28EF" w:rsidP="001A28E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1A28EF" w:rsidRPr="001A28EF" w14:paraId="28049112" w14:textId="77777777" w:rsidTr="003A2A9C">
        <w:trPr>
          <w:trHeight w:val="44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B56AD0F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Smjer-zanimanje</w:t>
            </w:r>
          </w:p>
          <w:p w14:paraId="12B67658" w14:textId="28CAE8EE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DAB1" w14:textId="77777777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0967FE2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3F60B881" w14:textId="5D95A2E1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856CA0C" w14:textId="15375B07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čen.</w:t>
            </w:r>
          </w:p>
          <w:p w14:paraId="7C92FE9B" w14:textId="77CF575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D2910D4" w14:textId="67178EA1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dj.</w:t>
            </w:r>
          </w:p>
          <w:p w14:paraId="2E3E8708" w14:textId="6FA08C0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55E869B" w14:textId="40C420F7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</w:t>
            </w:r>
          </w:p>
          <w:p w14:paraId="2FCF0829" w14:textId="04957963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6AF4042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3478E6F6" w14:textId="62BC8E62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D7C7DBF" w14:textId="695A73D2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</w:t>
            </w:r>
          </w:p>
          <w:p w14:paraId="1D412B95" w14:textId="3B405152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58DA286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6831C027" w14:textId="10444166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30EC990B" w14:textId="5CC3DBD2" w:rsidR="001A28EF" w:rsidRPr="001A28EF" w:rsidRDefault="0093014A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čen</w:t>
            </w:r>
          </w:p>
          <w:p w14:paraId="57A58DE1" w14:textId="39D8100D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54A94459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odjeljenja</w:t>
            </w:r>
          </w:p>
          <w:p w14:paraId="0540D84B" w14:textId="6A01731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4937DE40" w14:textId="77777777" w:rsidR="001A28EF" w:rsidRPr="001A28EF" w:rsidRDefault="001A28EF">
            <w:pPr>
              <w:rPr>
                <w:sz w:val="18"/>
                <w:szCs w:val="18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učenika</w:t>
            </w:r>
          </w:p>
          <w:p w14:paraId="23B669C6" w14:textId="11B0DDC1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1A28EF" w:rsidRPr="001A28EF" w14:paraId="10C4FAAF" w14:textId="77777777" w:rsidTr="003A2A9C">
        <w:trPr>
          <w:trHeight w:val="4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4B35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Ekonomski tehničar</w:t>
            </w:r>
          </w:p>
          <w:p w14:paraId="523E2599" w14:textId="0E1229B2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35320E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E03E6" w14:textId="3A0D11ED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86CF6" w14:textId="22757C2E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1479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35095" w14:textId="7CEE8302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729E2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C76E" w14:textId="53996F96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720C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FAD7" w14:textId="0CCB048A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FD80B0E" w14:textId="56EFF1B8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2D0927" w14:textId="389832FF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73</w:t>
            </w:r>
          </w:p>
        </w:tc>
      </w:tr>
      <w:tr w:rsidR="0093014A" w:rsidRPr="001A28EF" w14:paraId="22A9B535" w14:textId="77777777" w:rsidTr="003A2A9C">
        <w:trPr>
          <w:trHeight w:val="49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67DBC5" w14:textId="60D4E266" w:rsidR="0093014A" w:rsidRPr="001A28EF" w:rsidRDefault="0093014A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Carinski tehničar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51671033" w14:textId="48E82274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54320" w14:textId="41E93A1A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D1138" w14:textId="2B66CCA4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A6F15" w14:textId="1029A457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43518" w14:textId="111ABA59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5C9F6" w14:textId="289256DA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1C01A" w14:textId="496B90F1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8833" w14:textId="3EA458A0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CF5CD" w14:textId="5E878BF9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A9E9B2E" w14:textId="21C57736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1B40827" w14:textId="2F7B1EF8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32</w:t>
            </w:r>
          </w:p>
        </w:tc>
      </w:tr>
      <w:tr w:rsidR="001A28EF" w:rsidRPr="001A28EF" w14:paraId="0C770D18" w14:textId="77777777" w:rsidTr="003A2A9C">
        <w:trPr>
          <w:trHeight w:val="41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3393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Poslovno-pravni tehničar</w:t>
            </w:r>
          </w:p>
          <w:p w14:paraId="6FD1B30F" w14:textId="37A7FF34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CF3C16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F8B9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BE27" w14:textId="4D171D63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BC0E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2F6A" w14:textId="2D2B53DF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D68A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4E98" w14:textId="365FDE66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C441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E3CE" w14:textId="39BBE097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D5E3FDC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C4B595" w14:textId="643D6E02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99</w:t>
            </w:r>
          </w:p>
        </w:tc>
      </w:tr>
      <w:tr w:rsidR="0093014A" w:rsidRPr="001A28EF" w14:paraId="6D6DB1AB" w14:textId="77777777" w:rsidTr="003A2A9C">
        <w:trPr>
          <w:trHeight w:val="41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9AA221" w14:textId="2445CFCE" w:rsidR="0093014A" w:rsidRPr="001A28EF" w:rsidRDefault="0093014A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Farmaceutski tehničar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24AC826" w14:textId="23B21EAA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D0C89" w14:textId="034F34BB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6961F" w14:textId="10A69CAA" w:rsidR="0093014A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BA167E" w14:textId="41E8BB41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DB843" w14:textId="1864913F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2D00A" w14:textId="6524CF30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3C01D" w14:textId="502D5235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DE004" w14:textId="75B79910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7DE3C" w14:textId="1F77E48A" w:rsidR="0093014A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1156309" w14:textId="62D4D81C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C8535CD" w14:textId="1A739D6A" w:rsidR="0093014A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24</w:t>
            </w:r>
          </w:p>
        </w:tc>
      </w:tr>
      <w:tr w:rsidR="001A28EF" w:rsidRPr="001A28EF" w14:paraId="3F38039D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86ED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Medicinski tehničar</w:t>
            </w:r>
          </w:p>
          <w:p w14:paraId="4E3DFDC7" w14:textId="36A3BFD8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3D8DA4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97F5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6181" w14:textId="7778A329" w:rsidR="001A28EF" w:rsidRPr="001A28EF" w:rsidRDefault="001A28EF" w:rsidP="004F5B20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4F5B20">
              <w:rPr>
                <w:rFonts w:eastAsia="Times New Roman"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A60FD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79C8F" w14:textId="439D7C50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DAD7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291E" w14:textId="10B53BCA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5AE2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7B07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33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DD676BC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95F72B" w14:textId="4CBEA5B6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114</w:t>
            </w:r>
          </w:p>
        </w:tc>
      </w:tr>
      <w:tr w:rsidR="001A28EF" w:rsidRPr="001A28EF" w14:paraId="148027DE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1502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Agro tehničar</w:t>
            </w:r>
          </w:p>
          <w:p w14:paraId="62EF7374" w14:textId="73B42450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2D05AE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A433" w14:textId="558740F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B1703" w14:textId="40D55FB0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A9CE" w14:textId="54C4AFBD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03E5" w14:textId="1896C678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37402" w14:textId="6B48B724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64877" w14:textId="5FA6E034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F1F8" w14:textId="7F2254AC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90C9" w14:textId="6317527A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A6832C2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A6FF7BE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20</w:t>
            </w:r>
          </w:p>
        </w:tc>
      </w:tr>
      <w:tr w:rsidR="001A28EF" w:rsidRPr="001A28EF" w14:paraId="4907E852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92A1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lastRenderedPageBreak/>
              <w:t>Dizajner - modni tehničar</w:t>
            </w:r>
          </w:p>
          <w:p w14:paraId="110760F6" w14:textId="5B5AA50C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F6EE5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2381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4DD50" w14:textId="4B300590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B0A8D" w14:textId="77777777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7772" w14:textId="4808E6F7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4167" w14:textId="18915F95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0953" w14:textId="1C0CA668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8720" w14:textId="1FF41C1C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A587" w14:textId="72E72341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E6DE9C9" w14:textId="5EB24502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9AE9145" w14:textId="074F10F2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56</w:t>
            </w:r>
          </w:p>
        </w:tc>
      </w:tr>
      <w:tr w:rsidR="001A28EF" w:rsidRPr="001A28EF" w14:paraId="644F41EF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838E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Trgovac</w:t>
            </w:r>
          </w:p>
          <w:p w14:paraId="4F686CFA" w14:textId="565897B9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298ED4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95D50" w14:textId="28406096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C177" w14:textId="0C3CEEFB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3F8BA" w14:textId="02BF9ED4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9D336" w14:textId="4A81CF5F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877B7" w14:textId="4340ED58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6AB0" w14:textId="2CDE3265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17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ADF84" w14:textId="18A8BD00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B546" w14:textId="1C675AB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60350A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4DFAF28" w14:textId="2C97BDA9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17</w:t>
            </w:r>
          </w:p>
        </w:tc>
      </w:tr>
      <w:tr w:rsidR="004F5B20" w:rsidRPr="001A28EF" w14:paraId="3A5D27F3" w14:textId="77777777" w:rsidTr="003A2A9C">
        <w:trPr>
          <w:trHeight w:val="358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64CC" w14:textId="22D26454" w:rsidR="004F5B20" w:rsidRPr="001A28EF" w:rsidRDefault="004F5B20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Frizer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98A9696" w14:textId="20236965" w:rsidR="004F5B20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FE656" w14:textId="44110CFE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4617C" w14:textId="5D2C45EC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CAFA2" w14:textId="06836892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AAEAB" w14:textId="7A4F69D9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BC7A3" w14:textId="135A8F2F" w:rsidR="004F5B20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6992D" w14:textId="1433BE97" w:rsidR="004F5B20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F087A" w14:textId="539CAE9B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4DB7A" w14:textId="3CE3450E" w:rsidR="004F5B20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3F4C923" w14:textId="5453CBD1" w:rsidR="004F5B20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0D51A41" w14:textId="2DBEFF72" w:rsidR="004F5B20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27</w:t>
            </w:r>
          </w:p>
        </w:tc>
      </w:tr>
      <w:tr w:rsidR="001A28EF" w:rsidRPr="001A28EF" w14:paraId="6B10CC92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E313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Kuvar</w:t>
            </w:r>
          </w:p>
          <w:p w14:paraId="4FA154B3" w14:textId="1AED0E5E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3B3FEC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04C54" w14:textId="1C6A6005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F547" w14:textId="561FC997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7890" w14:textId="1C8596ED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0901" w14:textId="4BFBB93F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12ED" w14:textId="75DCEE45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0E457" w14:textId="37ADB225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BA11" w14:textId="1D9810A2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2FD8F" w14:textId="6DC2CC7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FB639A2" w14:textId="2346FB3F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CCDB7CC" w14:textId="52C4B906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39</w:t>
            </w:r>
          </w:p>
        </w:tc>
      </w:tr>
      <w:tr w:rsidR="001A28EF" w:rsidRPr="001A28EF" w14:paraId="40F8F235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3643" w14:textId="77777777" w:rsidR="002F52E0" w:rsidRDefault="002F52E0"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Konobar</w:t>
            </w:r>
          </w:p>
          <w:p w14:paraId="7E84F778" w14:textId="6CFC1B6E" w:rsidR="001A28EF" w:rsidRPr="001A28EF" w:rsidRDefault="001A28EF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16AF4D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0ECA" w14:textId="5FFB0DAB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431DA" w14:textId="3D4847F1" w:rsidR="001A28EF" w:rsidRPr="001A28EF" w:rsidRDefault="004F5B20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4332" w14:textId="652C266F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FE7742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CE8C" w14:textId="69CB6BBB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FE7742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7B497" w14:textId="3BF0C4FE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7D5A0" w14:textId="1EC218DF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53FB" w14:textId="1740D943" w:rsidR="001A28EF" w:rsidRPr="001A28EF" w:rsidRDefault="001A28EF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FE7742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C3F0" w14:textId="2DDBA64C" w:rsidR="001A28EF" w:rsidRPr="001A28EF" w:rsidRDefault="00FE7742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1A28EF" w:rsidRPr="001A28EF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2069C7D" w14:textId="67ACF88C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2AE3A22" w14:textId="22BB680E" w:rsidR="001A28EF" w:rsidRPr="001A28EF" w:rsidRDefault="004F5B20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13</w:t>
            </w:r>
          </w:p>
        </w:tc>
      </w:tr>
      <w:tr w:rsidR="001A28EF" w:rsidRPr="001A28EF" w14:paraId="44CCD9E9" w14:textId="77777777" w:rsidTr="003A2A9C">
        <w:trPr>
          <w:trHeight w:val="35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5625" w14:textId="77777777" w:rsidR="002F52E0" w:rsidRDefault="002F52E0">
            <w:r w:rsidRPr="001A28EF">
              <w:rPr>
                <w:rFonts w:eastAsia="Times New Roman"/>
                <w:b/>
                <w:sz w:val="18"/>
                <w:szCs w:val="18"/>
                <w:lang w:eastAsia="sr-Latn-BA"/>
              </w:rPr>
              <w:t>Ukupno</w:t>
            </w:r>
          </w:p>
          <w:p w14:paraId="4C624DCD" w14:textId="7D26D3FC" w:rsidR="001A28EF" w:rsidRPr="001A28EF" w:rsidRDefault="001A28EF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4F7DBF" w14:textId="77777777" w:rsidR="001A28EF" w:rsidRPr="001A28EF" w:rsidRDefault="001A28EF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0524" w14:textId="77777777" w:rsidR="001A28EF" w:rsidRPr="001A28EF" w:rsidRDefault="001A28EF" w:rsidP="004A765F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208D" w14:textId="03D90D75" w:rsidR="001A28EF" w:rsidRPr="001A28EF" w:rsidRDefault="001A28EF" w:rsidP="004F5B20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1</w:t>
            </w:r>
            <w:r w:rsidR="004F5B20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9F68" w14:textId="77777777" w:rsidR="001A28EF" w:rsidRPr="001A28EF" w:rsidRDefault="001A28EF" w:rsidP="004A765F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3EFC" w14:textId="52B3B168" w:rsidR="001A28EF" w:rsidRPr="001A28EF" w:rsidRDefault="001A28EF" w:rsidP="004F5B20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1</w:t>
            </w:r>
            <w:r w:rsidR="004F5B20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41A18" w14:textId="584DC80C" w:rsidR="001A28EF" w:rsidRPr="001A28EF" w:rsidRDefault="004F5B20" w:rsidP="004A7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EEAD" w14:textId="194B6398" w:rsidR="001A28EF" w:rsidRPr="001A28EF" w:rsidRDefault="004F5B20" w:rsidP="004A76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62229" w14:textId="77777777" w:rsidR="001A28EF" w:rsidRPr="001A28EF" w:rsidRDefault="001A28EF" w:rsidP="004A765F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6B65" w14:textId="1DE9FA44" w:rsidR="001A28EF" w:rsidRPr="001A28EF" w:rsidRDefault="001A28EF" w:rsidP="004F5B20">
            <w:pPr>
              <w:jc w:val="center"/>
              <w:rPr>
                <w:b/>
                <w:sz w:val="18"/>
                <w:szCs w:val="18"/>
              </w:rPr>
            </w:pPr>
            <w:r w:rsidRPr="001A28EF">
              <w:rPr>
                <w:b/>
                <w:sz w:val="18"/>
                <w:szCs w:val="18"/>
              </w:rPr>
              <w:t>9</w:t>
            </w:r>
            <w:r w:rsidR="004F5B2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DD9B5C4" w14:textId="1D2F9E96" w:rsidR="001A28EF" w:rsidRPr="001A28EF" w:rsidRDefault="001A28EF" w:rsidP="004A765F">
            <w:pPr>
              <w:jc w:val="center"/>
              <w:rPr>
                <w:b/>
                <w:bCs/>
                <w:sz w:val="18"/>
                <w:szCs w:val="18"/>
              </w:rPr>
            </w:pPr>
            <w:r w:rsidRPr="001A28EF">
              <w:rPr>
                <w:b/>
                <w:bCs/>
                <w:sz w:val="18"/>
                <w:szCs w:val="18"/>
              </w:rPr>
              <w:t>2</w:t>
            </w:r>
            <w:r w:rsidR="004F5B2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41F0342" w14:textId="172585C2" w:rsidR="001A28EF" w:rsidRPr="001A28EF" w:rsidRDefault="004F5B20" w:rsidP="004A76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514</w:t>
            </w:r>
          </w:p>
        </w:tc>
      </w:tr>
    </w:tbl>
    <w:p w14:paraId="3B69128A" w14:textId="77777777" w:rsidR="001A28EF" w:rsidRDefault="001A28EF" w:rsidP="001A28EF">
      <w:pPr>
        <w:pStyle w:val="NormalWeb"/>
        <w:spacing w:before="0" w:after="0"/>
        <w:jc w:val="both"/>
        <w:rPr>
          <w:rFonts w:ascii="Arial" w:hAnsi="Arial" w:cs="Arial"/>
        </w:rPr>
      </w:pPr>
    </w:p>
    <w:p w14:paraId="736FE130" w14:textId="77777777" w:rsidR="005F5139" w:rsidRPr="003A2A9C" w:rsidRDefault="005F513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</w:rPr>
        <w:t xml:space="preserve">U školi je angažovano ukupno </w:t>
      </w:r>
      <w:r w:rsidRPr="003A2A9C">
        <w:rPr>
          <w:rFonts w:ascii="Arial" w:hAnsi="Arial" w:cs="Arial"/>
          <w:lang w:val="sr-Cyrl-CS"/>
        </w:rPr>
        <w:t>70 radnika</w:t>
      </w:r>
      <w:r w:rsidRPr="003A2A9C">
        <w:rPr>
          <w:rFonts w:ascii="Arial" w:hAnsi="Arial" w:cs="Arial"/>
        </w:rPr>
        <w:t xml:space="preserve">, </w:t>
      </w:r>
      <w:r w:rsidRPr="003A2A9C">
        <w:rPr>
          <w:rFonts w:ascii="Arial" w:hAnsi="Arial" w:cs="Arial"/>
          <w:lang w:val="sr-Cyrl-CS"/>
        </w:rPr>
        <w:t>od toga 53 verifikovana nastavnika.</w:t>
      </w:r>
    </w:p>
    <w:p w14:paraId="08D31CA4" w14:textId="77777777" w:rsidR="005F5139" w:rsidRPr="003A2A9C" w:rsidRDefault="005F5139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>Školska biblioteka raspolaže sa 8.577 knjiga, među kojima su uz školsku lektiru i stručne knjige.</w:t>
      </w:r>
    </w:p>
    <w:p w14:paraId="5E42D6FA" w14:textId="77777777" w:rsidR="005D27B7" w:rsidRDefault="005D27B7" w:rsidP="006C567C">
      <w:pPr>
        <w:spacing w:before="120"/>
        <w:ind w:left="340" w:right="567"/>
        <w:rPr>
          <w:b/>
          <w:bCs/>
        </w:rPr>
      </w:pPr>
    </w:p>
    <w:p w14:paraId="33934735" w14:textId="7F6AFE59" w:rsidR="005F5139" w:rsidRDefault="00A61C1D" w:rsidP="000428D4">
      <w:pPr>
        <w:spacing w:before="120"/>
        <w:ind w:left="340" w:right="567"/>
        <w:rPr>
          <w:b/>
          <w:bCs/>
        </w:rPr>
      </w:pPr>
      <w:r>
        <w:rPr>
          <w:b/>
          <w:bCs/>
        </w:rPr>
        <w:t>JU „</w:t>
      </w:r>
      <w:r w:rsidR="005F5139" w:rsidRPr="00FD7238">
        <w:rPr>
          <w:b/>
          <w:bCs/>
        </w:rPr>
        <w:t>Tehnička škola</w:t>
      </w:r>
      <w:r>
        <w:rPr>
          <w:b/>
          <w:bCs/>
        </w:rPr>
        <w:t>“</w:t>
      </w:r>
      <w:r w:rsidR="005F5139" w:rsidRPr="00FD7238">
        <w:rPr>
          <w:b/>
          <w:bCs/>
        </w:rPr>
        <w:t xml:space="preserve"> Gradiška</w:t>
      </w:r>
    </w:p>
    <w:p w14:paraId="2E89A819" w14:textId="1826ADFC" w:rsidR="009A7C4B" w:rsidRPr="003A2A9C" w:rsidRDefault="009A7C4B" w:rsidP="006C567C">
      <w:pPr>
        <w:pStyle w:val="NormalWeb"/>
        <w:keepLines/>
        <w:spacing w:before="120" w:after="0"/>
        <w:ind w:left="340" w:right="567"/>
        <w:jc w:val="both"/>
      </w:pPr>
      <w:r w:rsidRPr="003A2A9C">
        <w:rPr>
          <w:rFonts w:ascii="Arial" w:hAnsi="Arial" w:cs="Arial"/>
        </w:rPr>
        <w:t>Nastavni plan i program školske 202</w:t>
      </w:r>
      <w:r w:rsidR="004F5B20" w:rsidRPr="003A2A9C">
        <w:rPr>
          <w:rFonts w:ascii="Arial" w:hAnsi="Arial" w:cs="Arial"/>
        </w:rPr>
        <w:t>2/2023</w:t>
      </w:r>
      <w:r w:rsidRPr="003A2A9C">
        <w:rPr>
          <w:rFonts w:ascii="Arial" w:hAnsi="Arial" w:cs="Arial"/>
        </w:rPr>
        <w:t>. godine, realizovan je u potpunosti. Prvo polugodište i dio drugog u objektu škole i na praktičnoj nastavi u preduzećima.</w:t>
      </w:r>
    </w:p>
    <w:p w14:paraId="67326E71" w14:textId="5C021448" w:rsidR="009A7C4B" w:rsidRPr="003A2A9C" w:rsidRDefault="009A7C4B" w:rsidP="006C567C">
      <w:pPr>
        <w:pStyle w:val="NormalWeb"/>
        <w:keepLines/>
        <w:spacing w:before="120" w:after="0"/>
        <w:ind w:left="340" w:right="567"/>
        <w:jc w:val="both"/>
        <w:rPr>
          <w:rFonts w:ascii="Arial" w:hAnsi="Arial" w:cs="Arial"/>
        </w:rPr>
      </w:pPr>
      <w:r w:rsidRPr="003A2A9C">
        <w:rPr>
          <w:rFonts w:ascii="Arial" w:hAnsi="Arial" w:cs="Arial"/>
        </w:rPr>
        <w:t xml:space="preserve">Nastava za </w:t>
      </w:r>
      <w:r w:rsidRPr="003A2A9C">
        <w:rPr>
          <w:rFonts w:ascii="Arial" w:hAnsi="Arial" w:cs="Arial"/>
          <w:lang w:val="sr-Cyrl-CS"/>
        </w:rPr>
        <w:t>6</w:t>
      </w:r>
      <w:r w:rsidR="004F5B20" w:rsidRPr="003A2A9C">
        <w:rPr>
          <w:rFonts w:ascii="Arial" w:hAnsi="Arial" w:cs="Arial"/>
          <w:lang w:val="sr-Latn-BA"/>
        </w:rPr>
        <w:t>2</w:t>
      </w:r>
      <w:r w:rsidRPr="003A2A9C">
        <w:rPr>
          <w:rFonts w:ascii="Arial" w:hAnsi="Arial" w:cs="Arial"/>
          <w:lang w:val="sr-Cyrl-CS"/>
        </w:rPr>
        <w:t>6</w:t>
      </w:r>
      <w:r w:rsidRPr="003A2A9C">
        <w:rPr>
          <w:rFonts w:ascii="Arial" w:hAnsi="Arial" w:cs="Arial"/>
        </w:rPr>
        <w:t xml:space="preserve"> učenika Tehničke škole u školskoj 202</w:t>
      </w:r>
      <w:r w:rsidR="004F5B20" w:rsidRPr="003A2A9C">
        <w:rPr>
          <w:rFonts w:ascii="Arial" w:hAnsi="Arial" w:cs="Arial"/>
        </w:rPr>
        <w:t>2</w:t>
      </w:r>
      <w:r w:rsidRPr="003A2A9C">
        <w:rPr>
          <w:rFonts w:ascii="Arial" w:hAnsi="Arial" w:cs="Arial"/>
        </w:rPr>
        <w:t>/202</w:t>
      </w:r>
      <w:r w:rsidR="004F5B20" w:rsidRPr="003A2A9C">
        <w:rPr>
          <w:rFonts w:ascii="Arial" w:hAnsi="Arial" w:cs="Arial"/>
        </w:rPr>
        <w:t>3</w:t>
      </w:r>
      <w:r w:rsidRPr="003A2A9C">
        <w:rPr>
          <w:rFonts w:ascii="Arial" w:hAnsi="Arial" w:cs="Arial"/>
        </w:rPr>
        <w:t>. godini odvijala se u dvije smjene i 2</w:t>
      </w:r>
      <w:r w:rsidR="00166603" w:rsidRPr="003A2A9C">
        <w:rPr>
          <w:rFonts w:ascii="Arial" w:hAnsi="Arial" w:cs="Arial"/>
        </w:rPr>
        <w:t>5</w:t>
      </w:r>
      <w:r w:rsidRPr="003A2A9C">
        <w:rPr>
          <w:rFonts w:ascii="Arial" w:hAnsi="Arial" w:cs="Arial"/>
        </w:rPr>
        <w:t xml:space="preserve"> odjeljenja.</w:t>
      </w:r>
    </w:p>
    <w:p w14:paraId="38F14F4A" w14:textId="072CE6DF" w:rsidR="009A7C4B" w:rsidRPr="003A2A9C" w:rsidRDefault="009A7C4B" w:rsidP="006C567C">
      <w:pPr>
        <w:pStyle w:val="NormalWeb"/>
        <w:spacing w:before="120" w:after="0"/>
        <w:ind w:left="340" w:right="567"/>
        <w:jc w:val="both"/>
        <w:rPr>
          <w:rFonts w:ascii="Arial" w:hAnsi="Arial" w:cs="Arial"/>
          <w:lang w:val="sr-Cyrl-CS"/>
        </w:rPr>
      </w:pPr>
      <w:r w:rsidRPr="003A2A9C">
        <w:rPr>
          <w:rFonts w:ascii="Arial" w:hAnsi="Arial" w:cs="Arial"/>
          <w:lang w:val="sr-Cyrl-CS"/>
        </w:rPr>
        <w:t>U školskoj 202</w:t>
      </w:r>
      <w:r w:rsidR="00166603" w:rsidRPr="003A2A9C">
        <w:rPr>
          <w:rFonts w:ascii="Arial" w:hAnsi="Arial" w:cs="Arial"/>
          <w:lang w:val="sr-Latn-BA"/>
        </w:rPr>
        <w:t>3</w:t>
      </w:r>
      <w:r w:rsidRPr="003A2A9C">
        <w:rPr>
          <w:rFonts w:ascii="Arial" w:hAnsi="Arial" w:cs="Arial"/>
          <w:lang w:val="sr-Cyrl-CS"/>
        </w:rPr>
        <w:t>/202</w:t>
      </w:r>
      <w:r w:rsidR="00166603" w:rsidRPr="003A2A9C">
        <w:rPr>
          <w:rFonts w:ascii="Arial" w:hAnsi="Arial" w:cs="Arial"/>
          <w:lang w:val="sr-Latn-BA"/>
        </w:rPr>
        <w:t>4</w:t>
      </w:r>
      <w:r w:rsidRPr="003A2A9C">
        <w:rPr>
          <w:rFonts w:ascii="Arial" w:hAnsi="Arial" w:cs="Arial"/>
          <w:lang w:val="sr-Cyrl-CS"/>
        </w:rPr>
        <w:t>. godini, ukupno je upisano 62</w:t>
      </w:r>
      <w:r w:rsidR="00166603" w:rsidRPr="003A2A9C">
        <w:rPr>
          <w:rFonts w:ascii="Arial" w:hAnsi="Arial" w:cs="Arial"/>
          <w:lang w:val="sr-Latn-BA"/>
        </w:rPr>
        <w:t>0</w:t>
      </w:r>
      <w:r w:rsidRPr="003A2A9C">
        <w:rPr>
          <w:rFonts w:ascii="Arial" w:hAnsi="Arial" w:cs="Arial"/>
          <w:lang w:val="sr-Cyrl-CS"/>
        </w:rPr>
        <w:t xml:space="preserve"> učenika u 25 odjelj</w:t>
      </w:r>
      <w:r w:rsidR="00166603" w:rsidRPr="003A2A9C">
        <w:rPr>
          <w:rFonts w:ascii="Arial" w:hAnsi="Arial" w:cs="Arial"/>
          <w:lang w:val="sr-Cyrl-CS"/>
        </w:rPr>
        <w:t>enja. U prvi razred školske 2023</w:t>
      </w:r>
      <w:r w:rsidRPr="003A2A9C">
        <w:rPr>
          <w:rFonts w:ascii="Arial" w:hAnsi="Arial" w:cs="Arial"/>
          <w:lang w:val="sr-Cyrl-CS"/>
        </w:rPr>
        <w:t>/202</w:t>
      </w:r>
      <w:r w:rsidR="00166603" w:rsidRPr="003A2A9C">
        <w:rPr>
          <w:rFonts w:ascii="Arial" w:hAnsi="Arial" w:cs="Arial"/>
          <w:lang w:val="sr-Latn-BA"/>
        </w:rPr>
        <w:t>4</w:t>
      </w:r>
      <w:r w:rsidR="00166603" w:rsidRPr="003A2A9C">
        <w:rPr>
          <w:rFonts w:ascii="Arial" w:hAnsi="Arial" w:cs="Arial"/>
          <w:lang w:val="sr-Cyrl-CS"/>
        </w:rPr>
        <w:t>. godine upisano je</w:t>
      </w:r>
      <w:r w:rsidRPr="003A2A9C">
        <w:rPr>
          <w:rFonts w:ascii="Arial" w:hAnsi="Arial" w:cs="Arial"/>
          <w:lang w:val="sr-Cyrl-CS"/>
        </w:rPr>
        <w:t xml:space="preserve"> </w:t>
      </w:r>
      <w:r w:rsidRPr="003A2A9C">
        <w:rPr>
          <w:rFonts w:ascii="Arial" w:hAnsi="Arial" w:cs="Arial"/>
          <w:lang w:val="sr-Latn-CS"/>
        </w:rPr>
        <w:t>1</w:t>
      </w:r>
      <w:r w:rsidRPr="003A2A9C">
        <w:rPr>
          <w:rFonts w:ascii="Arial" w:hAnsi="Arial" w:cs="Arial"/>
        </w:rPr>
        <w:t>7</w:t>
      </w:r>
      <w:r w:rsidR="00166603" w:rsidRPr="003A2A9C">
        <w:rPr>
          <w:rFonts w:ascii="Arial" w:hAnsi="Arial" w:cs="Arial"/>
        </w:rPr>
        <w:t>6</w:t>
      </w:r>
      <w:r w:rsidRPr="003A2A9C">
        <w:rPr>
          <w:rFonts w:ascii="Arial" w:hAnsi="Arial" w:cs="Arial"/>
        </w:rPr>
        <w:t xml:space="preserve"> </w:t>
      </w:r>
      <w:r w:rsidRPr="003A2A9C">
        <w:rPr>
          <w:rFonts w:ascii="Arial" w:hAnsi="Arial" w:cs="Arial"/>
          <w:lang w:val="sr-Cyrl-CS"/>
        </w:rPr>
        <w:t>učenika.</w:t>
      </w:r>
    </w:p>
    <w:p w14:paraId="20503549" w14:textId="687F342F" w:rsidR="00470D40" w:rsidRDefault="0019028D" w:rsidP="000428D4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 w:rsidRPr="003A2A9C">
        <w:rPr>
          <w:b/>
          <w:sz w:val="22"/>
        </w:rPr>
        <w:t xml:space="preserve">                                                                                                           </w:t>
      </w:r>
    </w:p>
    <w:p w14:paraId="1CDECAD1" w14:textId="4018F495" w:rsidR="0019028D" w:rsidRPr="003A2A9C" w:rsidRDefault="00470D40" w:rsidP="0019028D">
      <w:pPr>
        <w:pStyle w:val="BodyText"/>
        <w:tabs>
          <w:tab w:val="left" w:pos="7862"/>
        </w:tabs>
        <w:spacing w:before="73" w:after="43"/>
        <w:ind w:left="351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</w:t>
      </w:r>
      <w:r w:rsidR="0019028D" w:rsidRPr="003A2A9C">
        <w:rPr>
          <w:b/>
          <w:sz w:val="22"/>
        </w:rPr>
        <w:t xml:space="preserve">                       (Tabela</w:t>
      </w:r>
      <w:r w:rsidR="0019028D" w:rsidRPr="003A2A9C">
        <w:rPr>
          <w:b/>
          <w:spacing w:val="1"/>
          <w:sz w:val="22"/>
        </w:rPr>
        <w:t xml:space="preserve"> 6</w:t>
      </w:r>
      <w:r w:rsidR="0019028D" w:rsidRPr="003A2A9C">
        <w:rPr>
          <w:b/>
          <w:sz w:val="22"/>
        </w:rPr>
        <w:t>)</w:t>
      </w:r>
    </w:p>
    <w:tbl>
      <w:tblPr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850"/>
        <w:gridCol w:w="567"/>
        <w:gridCol w:w="709"/>
        <w:gridCol w:w="567"/>
        <w:gridCol w:w="709"/>
        <w:gridCol w:w="567"/>
        <w:gridCol w:w="708"/>
        <w:gridCol w:w="851"/>
        <w:gridCol w:w="1134"/>
      </w:tblGrid>
      <w:tr w:rsidR="009A7C4B" w:rsidRPr="009A7C4B" w14:paraId="7BA1A447" w14:textId="77777777" w:rsidTr="006C567C">
        <w:trPr>
          <w:trHeight w:val="9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7EF5036" w14:textId="77777777" w:rsidR="009A7C4B" w:rsidRPr="003153F0" w:rsidRDefault="009A7C4B">
            <w:pPr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Tehnička škola</w:t>
            </w:r>
          </w:p>
          <w:p w14:paraId="6933A95F" w14:textId="3E943CDA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29020D6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Stepen (ar.br.)</w:t>
            </w:r>
          </w:p>
          <w:p w14:paraId="7DF57DD2" w14:textId="6E19E5C1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3C74E14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I                                                                                                                                                                                                                                                          razred</w:t>
            </w:r>
          </w:p>
          <w:p w14:paraId="4DE8D919" w14:textId="000B1482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6BAFECC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II                                                                                                                         razred</w:t>
            </w:r>
          </w:p>
          <w:p w14:paraId="78DD7F00" w14:textId="4ECD8D28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4697FF6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 xml:space="preserve">III   </w:t>
            </w:r>
          </w:p>
          <w:p w14:paraId="3F623D8B" w14:textId="5775271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645E2AEB" w14:textId="36DFD2C4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81F7257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 xml:space="preserve">IV   </w:t>
            </w:r>
          </w:p>
          <w:p w14:paraId="4C684BE9" w14:textId="1E5EDBB5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razred</w:t>
            </w:r>
          </w:p>
          <w:p w14:paraId="0BA16665" w14:textId="583500B6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C6E614D" w14:textId="7777777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Svega</w:t>
            </w:r>
          </w:p>
          <w:p w14:paraId="49E1EF2E" w14:textId="435C712B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6C567C" w:rsidRPr="009A7C4B" w14:paraId="10B60710" w14:textId="77777777" w:rsidTr="006C567C">
        <w:trPr>
          <w:trHeight w:val="4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21DD914" w14:textId="77777777" w:rsidR="009A7C4B" w:rsidRPr="003153F0" w:rsidRDefault="009A7C4B">
            <w:pPr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Smjer-zanimanje</w:t>
            </w:r>
          </w:p>
          <w:p w14:paraId="03283F91" w14:textId="135BC193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63F" w14:textId="77777777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3517D2F" w14:textId="62111E53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45C88E0C" w14:textId="02DC951F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0CFC989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39FE4710" w14:textId="45F84730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20EC4EC5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6AF90F72" w14:textId="232D6E4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659597E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6FD2720F" w14:textId="383C24B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3B47E1D5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776EAE25" w14:textId="24DFDDAC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EDC0B07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6C1BB5A7" w14:textId="1FD5F9C7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150E5F97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odj.</w:t>
            </w:r>
          </w:p>
          <w:p w14:paraId="7E14BD60" w14:textId="488AEF62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69869A61" w14:textId="77777777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učen.</w:t>
            </w:r>
          </w:p>
          <w:p w14:paraId="7CB219DC" w14:textId="59DC0A5E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F6D5786" w14:textId="20C3A94A" w:rsidR="009A7C4B" w:rsidRPr="003153F0" w:rsidRDefault="009A7C4B" w:rsidP="009A7C4B">
            <w:pPr>
              <w:jc w:val="center"/>
              <w:rPr>
                <w:sz w:val="18"/>
                <w:szCs w:val="18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odjeljenja</w:t>
            </w:r>
          </w:p>
          <w:p w14:paraId="57971537" w14:textId="46F9FD0B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center"/>
            <w:hideMark/>
          </w:tcPr>
          <w:p w14:paraId="7E4CFA77" w14:textId="77777777" w:rsidR="009A7C4B" w:rsidRPr="003153F0" w:rsidRDefault="009A7C4B" w:rsidP="009A7C4B">
            <w:pPr>
              <w:jc w:val="center"/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učenika</w:t>
            </w:r>
          </w:p>
          <w:p w14:paraId="5A15C867" w14:textId="25105300" w:rsidR="009A7C4B" w:rsidRPr="003153F0" w:rsidRDefault="009A7C4B" w:rsidP="009A7C4B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</w:tr>
      <w:tr w:rsidR="006C567C" w:rsidRPr="009A7C4B" w14:paraId="055E53A6" w14:textId="77777777" w:rsidTr="006C567C">
        <w:trPr>
          <w:trHeight w:val="5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9EE5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CNC tehnologije</w:t>
            </w:r>
          </w:p>
          <w:p w14:paraId="3239BD04" w14:textId="4AA9159A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1511E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ACE4" w14:textId="6240620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A408" w14:textId="5AFE150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5B4D3" w14:textId="607A00B0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6EE79" w14:textId="43795AE5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7807B" w14:textId="73DA2E8D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D76E" w14:textId="1438BCFA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D949D" w14:textId="5FB6901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B3C67" w14:textId="79C1E6CA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C890E7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0FBC26A" w14:textId="4058B0E9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59</w:t>
            </w:r>
          </w:p>
        </w:tc>
      </w:tr>
      <w:tr w:rsidR="006C567C" w:rsidRPr="009A7C4B" w14:paraId="1C25A414" w14:textId="77777777" w:rsidTr="006C567C">
        <w:trPr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9540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Bravar-zavarivač</w:t>
            </w:r>
          </w:p>
          <w:p w14:paraId="0EBBB397" w14:textId="22553DCD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E568BE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02666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0E0A" w14:textId="637F9B1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808F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A924" w14:textId="381A8A8F" w:rsidR="009A7C4B" w:rsidRPr="003153F0" w:rsidRDefault="009A7C4B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0</w:t>
            </w: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B6F2" w14:textId="2526BB7C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95F45" w14:textId="632FDB24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AF7D" w14:textId="33B6A8CB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0495" w14:textId="329F644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8B9AE7B" w14:textId="450F0AF3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6678352" w14:textId="46325BE5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65</w:t>
            </w:r>
          </w:p>
        </w:tc>
      </w:tr>
      <w:tr w:rsidR="006C567C" w:rsidRPr="009A7C4B" w14:paraId="334ECA99" w14:textId="77777777" w:rsidTr="006C567C">
        <w:trPr>
          <w:trHeight w:val="4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C9A3" w14:textId="657A44D8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Auto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-</w:t>
            </w: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mehaničar</w:t>
            </w:r>
          </w:p>
          <w:p w14:paraId="6B144B16" w14:textId="6A45BB1A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917133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5BB6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B3912" w14:textId="2C67A9C7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94D38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237B" w14:textId="478BA1D5" w:rsidR="009A7C4B" w:rsidRPr="003153F0" w:rsidRDefault="009A7C4B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D9C3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CA88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5A232" w14:textId="27D61AE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C0307" w14:textId="5BD22C73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8CD32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8C3EB7" w14:textId="7E776E25" w:rsidR="009A7C4B" w:rsidRPr="003153F0" w:rsidRDefault="009A7C4B" w:rsidP="00166603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  <w:r w:rsidR="00166603"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7</w:t>
            </w:r>
          </w:p>
        </w:tc>
      </w:tr>
      <w:tr w:rsidR="006C567C" w:rsidRPr="009A7C4B" w14:paraId="53FFBF9F" w14:textId="77777777" w:rsidTr="006C567C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D8163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inform.tehnolog.</w:t>
            </w:r>
          </w:p>
          <w:p w14:paraId="70BF1A6F" w14:textId="17A040AA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65FFC5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14B0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81FA" w14:textId="3B994773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05B9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36301" w14:textId="5A137DA5" w:rsidR="009A7C4B" w:rsidRPr="003153F0" w:rsidRDefault="009A7C4B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>7</w:t>
            </w: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CAD7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A420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2995" w14:textId="38C81BB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F752" w14:textId="6FDC97E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97D57E" w14:textId="78F7CBC1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E5E7F1" w14:textId="3D570DCF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102</w:t>
            </w:r>
          </w:p>
        </w:tc>
      </w:tr>
      <w:tr w:rsidR="006C567C" w:rsidRPr="009A7C4B" w14:paraId="4FBA2A0E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2111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za robotiku</w:t>
            </w:r>
          </w:p>
          <w:p w14:paraId="05215B3F" w14:textId="2C232988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B62B58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9B64B" w14:textId="0D66A567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347AA" w14:textId="35E40941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13E98" w14:textId="0843DC3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B0E2E" w14:textId="2E648034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BE70F" w14:textId="29001FE4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BF6F3" w14:textId="04D44366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DB392" w14:textId="37012F24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EC70" w14:textId="5E2A642A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3515D07" w14:textId="1D723943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6AB54E" w14:textId="24978F1D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53</w:t>
            </w:r>
          </w:p>
        </w:tc>
      </w:tr>
      <w:tr w:rsidR="006C567C" w:rsidRPr="009A7C4B" w14:paraId="264FE56F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B12D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Mehaničar grejne i rashladne tehnike</w:t>
            </w:r>
          </w:p>
          <w:p w14:paraId="33EC482F" w14:textId="3A1374F5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99F889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61DB" w14:textId="1B517D5F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F056" w14:textId="20435E62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1506" w14:textId="49F797FC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62B5F" w14:textId="0600C766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AB17" w14:textId="3941F26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4C8C" w14:textId="046353B4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83BA" w14:textId="5388AA45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73D9" w14:textId="3CF8FCA6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A240A6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096DAAD" w14:textId="0796FE54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13</w:t>
            </w:r>
          </w:p>
        </w:tc>
      </w:tr>
      <w:tr w:rsidR="006C567C" w:rsidRPr="009A7C4B" w14:paraId="4870BB22" w14:textId="77777777" w:rsidTr="006C567C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4353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Obrađivač metala rezanjem</w:t>
            </w:r>
          </w:p>
          <w:p w14:paraId="62218AD8" w14:textId="7C912A86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D87129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12EC" w14:textId="7FFB5412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4F08D" w14:textId="67D52F9F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4524" w14:textId="7890D4F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297B" w14:textId="3D63FA3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E1E63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9979" w14:textId="696F07D3" w:rsidR="009A7C4B" w:rsidRPr="003153F0" w:rsidRDefault="00166603" w:rsidP="00166603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AB2C" w14:textId="46C7F47E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F8643" w14:textId="437A52D1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F0E728F" w14:textId="33BEC39E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84DB6F6" w14:textId="118ADB1D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7</w:t>
            </w:r>
          </w:p>
        </w:tc>
      </w:tr>
      <w:tr w:rsidR="006C567C" w:rsidRPr="009A7C4B" w14:paraId="37D983C3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7D0EF" w14:textId="440F04AF" w:rsidR="009A7C4B" w:rsidRPr="003153F0" w:rsidRDefault="009A7C4B" w:rsidP="004A765F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CNC operater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37A7228A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4C713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5ED8E" w14:textId="76E99298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74FA1" w14:textId="79A9D0A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6B4AC" w14:textId="02B72F47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2DF484" w14:textId="67478270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A311D" w14:textId="3F824581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AF21D" w14:textId="03B12A94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70E70" w14:textId="3EBB1288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9F1B899" w14:textId="5B6CDA72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943C495" w14:textId="2354D109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24</w:t>
            </w:r>
          </w:p>
        </w:tc>
      </w:tr>
      <w:tr w:rsidR="006C567C" w:rsidRPr="009A7C4B" w14:paraId="5D763366" w14:textId="77777777" w:rsidTr="006C567C">
        <w:trPr>
          <w:trHeight w:val="4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9856" w14:textId="60A1B494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za obradu drveta</w:t>
            </w:r>
            <w:r w:rsidR="00166603" w:rsidRPr="003153F0">
              <w:rPr>
                <w:rFonts w:eastAsia="Times New Roman"/>
                <w:sz w:val="18"/>
                <w:szCs w:val="18"/>
                <w:lang w:eastAsia="sr-Latn-BA"/>
              </w:rPr>
              <w:t xml:space="preserve"> CNC</w:t>
            </w:r>
          </w:p>
          <w:p w14:paraId="7B2A43AB" w14:textId="4AEB7A03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72F647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CD19" w14:textId="50C2BC9E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009E" w14:textId="59CAD8DB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5A47" w14:textId="55EE332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4E6E" w14:textId="2E2C769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09686" w14:textId="7ACD82FF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B4DE0" w14:textId="3927672D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50E1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C506" w14:textId="0C67D16D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5B311F44" w14:textId="189947DC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689545D" w14:textId="3A1CB191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97</w:t>
            </w:r>
          </w:p>
        </w:tc>
      </w:tr>
      <w:tr w:rsidR="006C567C" w:rsidRPr="009A7C4B" w14:paraId="2AD269A7" w14:textId="77777777" w:rsidTr="006C567C">
        <w:trPr>
          <w:trHeight w:val="5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ADB7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Tehničar za mehatroniku</w:t>
            </w:r>
          </w:p>
          <w:p w14:paraId="1E16A89F" w14:textId="1343565B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4F9F32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2D4A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277B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6AFC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FC18" w14:textId="5ABF1FA8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0078D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762D" w14:textId="0A8342A2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80E7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EE9E" w14:textId="24CD75F1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38FEEED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CDD789" w14:textId="1C4D9386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115</w:t>
            </w:r>
          </w:p>
        </w:tc>
      </w:tr>
      <w:tr w:rsidR="006C567C" w:rsidRPr="009A7C4B" w14:paraId="232B5911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CFBA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Instalater</w:t>
            </w:r>
          </w:p>
          <w:p w14:paraId="652BFF10" w14:textId="7654866C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E4E905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C4758" w14:textId="29C2D009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F5B4" w14:textId="31B3C0F0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3C219" w14:textId="32EE6B08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A0C67" w14:textId="57FD7E98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A4A8" w14:textId="77777777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BA7B0" w14:textId="53737AEC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6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CB8B8" w14:textId="5986B14D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4401" w14:textId="1F4CBE4D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968E06A" w14:textId="298E62CA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775F457" w14:textId="3C1FE128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6</w:t>
            </w:r>
          </w:p>
        </w:tc>
      </w:tr>
      <w:tr w:rsidR="006C567C" w:rsidRPr="009A7C4B" w14:paraId="1574C13E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D587" w14:textId="77777777" w:rsidR="009A7C4B" w:rsidRPr="003153F0" w:rsidRDefault="009A7C4B"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Stolar</w:t>
            </w:r>
          </w:p>
          <w:p w14:paraId="5104A223" w14:textId="157D85CD" w:rsidR="009A7C4B" w:rsidRPr="003153F0" w:rsidRDefault="009A7C4B" w:rsidP="004A765F">
            <w:pPr>
              <w:rPr>
                <w:rFonts w:eastAsia="Times New Roman"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9CD0510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80351" w14:textId="7F8CD543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3FF5D" w14:textId="58DE76DB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4A75" w14:textId="08BF6831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42C6" w14:textId="320CDBF8" w:rsidR="009A7C4B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18</w:t>
            </w:r>
            <w:r w:rsidR="009A7C4B"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7585C" w14:textId="698291CA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57E44" w14:textId="511FD13E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9BD10" w14:textId="4CAB0FB7" w:rsidR="009A7C4B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D7CB" w14:textId="5E2D55F4" w:rsidR="009A7C4B" w:rsidRPr="003153F0" w:rsidRDefault="009A7C4B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 </w:t>
            </w:r>
            <w:r w:rsidR="0015710C"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4E15D71" w14:textId="0DFC02E3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74CA7198" w14:textId="5126ACA0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18</w:t>
            </w:r>
          </w:p>
        </w:tc>
      </w:tr>
      <w:tr w:rsidR="006C567C" w:rsidRPr="009A7C4B" w14:paraId="2E215549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CD47" w14:textId="4FD19A20" w:rsidR="00166603" w:rsidRPr="003153F0" w:rsidRDefault="00166603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lastRenderedPageBreak/>
              <w:t>Alatničar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0242EBB2" w14:textId="77777777" w:rsidR="00166603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8C967" w14:textId="53B94D91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36809" w14:textId="06E18C8B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F62A" w14:textId="0C476482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27B60" w14:textId="342BC6EE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41513" w14:textId="30A0685D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955D7" w14:textId="1C170AD9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EEE14" w14:textId="3A87D541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027FF" w14:textId="758D2156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98B13FD" w14:textId="2B13D488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78AAD26" w14:textId="32CD3A27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12</w:t>
            </w:r>
          </w:p>
        </w:tc>
      </w:tr>
      <w:tr w:rsidR="006C567C" w:rsidRPr="009A7C4B" w14:paraId="517E5E06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5AD5" w14:textId="77E9F573" w:rsidR="00166603" w:rsidRPr="003153F0" w:rsidRDefault="00166603">
            <w:pPr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Operater za obradu bruzganjem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4478469" w14:textId="77777777" w:rsidR="00166603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F5A42" w14:textId="15D9744F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264C99" w14:textId="524FBCEF" w:rsidR="00166603" w:rsidRPr="003153F0" w:rsidRDefault="00166603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57362" w14:textId="29E7942A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83C5C" w14:textId="0E7B70BB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07362" w14:textId="14D074A1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747E6" w14:textId="3B07EFD0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1F77" w14:textId="080CFE86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9FB0F" w14:textId="4244C519" w:rsidR="00166603" w:rsidRPr="003153F0" w:rsidRDefault="0015710C" w:rsidP="004A765F">
            <w:pPr>
              <w:jc w:val="center"/>
              <w:rPr>
                <w:rFonts w:eastAsia="Times New Roman"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sz w:val="18"/>
                <w:szCs w:val="18"/>
                <w:lang w:eastAsia="sr-Latn-BA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C515EB1" w14:textId="063CAE5B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8AA8A09" w14:textId="60F997C6" w:rsidR="00166603" w:rsidRPr="003153F0" w:rsidRDefault="0015710C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12</w:t>
            </w:r>
          </w:p>
        </w:tc>
      </w:tr>
      <w:tr w:rsidR="006C567C" w:rsidRPr="009A7C4B" w14:paraId="4440B109" w14:textId="77777777" w:rsidTr="006C567C">
        <w:trPr>
          <w:trHeight w:val="3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2617" w14:textId="77777777" w:rsidR="009A7C4B" w:rsidRPr="003153F0" w:rsidRDefault="009A7C4B" w:rsidP="004A765F">
            <w:pPr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Укупно ученика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900D88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F7B1" w14:textId="58100C8B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209B" w14:textId="669F826C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DC4E" w14:textId="105B5835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5A23B" w14:textId="71BEE2F5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DA20E" w14:textId="4315BC27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A6C9" w14:textId="31B074F4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5399" w14:textId="59838470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0E19B" w14:textId="3A39CD1A" w:rsidR="009A7C4B" w:rsidRPr="003153F0" w:rsidRDefault="00166603" w:rsidP="004A765F">
            <w:pPr>
              <w:jc w:val="center"/>
              <w:rPr>
                <w:rFonts w:eastAsia="Times New Roman"/>
                <w:b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sz w:val="18"/>
                <w:szCs w:val="18"/>
                <w:lang w:eastAsia="sr-Latn-BA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B9BED05" w14:textId="77777777" w:rsidR="009A7C4B" w:rsidRPr="003153F0" w:rsidRDefault="009A7C4B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7E0C05E" w14:textId="3FBE62AC" w:rsidR="009A7C4B" w:rsidRPr="003153F0" w:rsidRDefault="00166603" w:rsidP="004A765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</w:pPr>
            <w:r w:rsidRPr="003153F0">
              <w:rPr>
                <w:rFonts w:eastAsia="Times New Roman"/>
                <w:b/>
                <w:bCs/>
                <w:sz w:val="18"/>
                <w:szCs w:val="18"/>
                <w:lang w:eastAsia="sr-Latn-BA"/>
              </w:rPr>
              <w:t>620</w:t>
            </w:r>
          </w:p>
        </w:tc>
      </w:tr>
    </w:tbl>
    <w:p w14:paraId="4C18A9B7" w14:textId="77777777" w:rsidR="009A7C4B" w:rsidRPr="00D92D18" w:rsidRDefault="009A7C4B">
      <w:pPr>
        <w:rPr>
          <w:b/>
          <w:bCs/>
          <w:sz w:val="6"/>
          <w:szCs w:val="6"/>
        </w:rPr>
      </w:pPr>
    </w:p>
    <w:p w14:paraId="2B3C8C10" w14:textId="1EE3C06F" w:rsidR="002B7199" w:rsidRPr="00294DFF" w:rsidRDefault="002B7199" w:rsidP="006C567C">
      <w:pPr>
        <w:pStyle w:val="BodyText"/>
        <w:spacing w:before="120"/>
        <w:ind w:left="340" w:right="567"/>
        <w:jc w:val="both"/>
      </w:pPr>
      <w:r w:rsidRPr="00294DFF">
        <w:t xml:space="preserve">U radu škole angažovano je ukupno </w:t>
      </w:r>
      <w:r w:rsidR="0015710C" w:rsidRPr="00294DFF">
        <w:t>70</w:t>
      </w:r>
      <w:r w:rsidRPr="00294DFF">
        <w:t xml:space="preserve"> radnika, od toga 5</w:t>
      </w:r>
      <w:r w:rsidR="0015710C" w:rsidRPr="00294DFF">
        <w:t>4</w:t>
      </w:r>
      <w:r w:rsidRPr="00294DFF">
        <w:t xml:space="preserve"> su nastavnici, verifikovani za rad u nastavi. </w:t>
      </w:r>
    </w:p>
    <w:p w14:paraId="47EAC126" w14:textId="77777777" w:rsidR="002B7199" w:rsidRPr="00294DFF" w:rsidRDefault="002B7199" w:rsidP="006C567C">
      <w:pPr>
        <w:pStyle w:val="BodyText"/>
        <w:spacing w:before="120"/>
        <w:ind w:left="340" w:right="567"/>
        <w:jc w:val="both"/>
        <w:rPr>
          <w:lang w:val="sr-Cyrl-CS"/>
        </w:rPr>
      </w:pPr>
      <w:r w:rsidRPr="00294DFF">
        <w:rPr>
          <w:lang w:val="sr-Cyrl-CS"/>
        </w:rPr>
        <w:t>Školska biblioteka raspolaže sa 9.667 knjiga.</w:t>
      </w:r>
    </w:p>
    <w:p w14:paraId="42D8DA6F" w14:textId="52F9E8DE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 xml:space="preserve">Na osnovu prikazanih podataka, te sagledavanjem opšteg stanja po školama, škole </w:t>
      </w:r>
      <w:r w:rsidR="00120672">
        <w:t xml:space="preserve">tokom školske godine </w:t>
      </w:r>
      <w:r w:rsidRPr="00294DFF">
        <w:t>realiz</w:t>
      </w:r>
      <w:r w:rsidR="00120672">
        <w:t>uju</w:t>
      </w:r>
      <w:r w:rsidRPr="00294DFF">
        <w:t xml:space="preserve"> godišnje planove i programe, </w:t>
      </w:r>
      <w:r w:rsidR="00120672">
        <w:t xml:space="preserve">a </w:t>
      </w:r>
      <w:r w:rsidRPr="00294DFF">
        <w:t xml:space="preserve">nastava </w:t>
      </w:r>
      <w:r w:rsidR="00120672">
        <w:t xml:space="preserve">se </w:t>
      </w:r>
      <w:r w:rsidRPr="00294DFF">
        <w:t>odvijala u skladu sa školskim kalendarom</w:t>
      </w:r>
      <w:r w:rsidRPr="00294DFF">
        <w:rPr>
          <w:lang w:val="sr-Cyrl-BA"/>
        </w:rPr>
        <w:t xml:space="preserve"> i planom propisanim od strane Vlade Republike Srpske i resornog Ministarstva.</w:t>
      </w:r>
      <w:r w:rsidRPr="00294DFF">
        <w:t xml:space="preserve"> Cijeneći broj učenika, opremljenost škola, kadrovska rješenja, finansijske mogućnosti može se konstatovati da je stanje u oblasti obrazovanja na području grada Gradiška na zadovoljavajućem nivou.</w:t>
      </w:r>
    </w:p>
    <w:p w14:paraId="1440A819" w14:textId="5F0D2EB0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>Uvidom u godišnje programe rada osnovnih škola uočljivo je da na području grada imamo više područnih škola sa malim brojem učenika. Na brojnost školske populacije direktno utiče opšta stopa nataliteta i negativan prirodni priraštaj koji su već duži</w:t>
      </w:r>
      <w:r w:rsidR="0015710C" w:rsidRPr="00294DFF">
        <w:t xml:space="preserve"> niz godina u silaznoj putanji kako u Republici Srpskoj tako i u području grada Gradiška.</w:t>
      </w:r>
    </w:p>
    <w:p w14:paraId="0F7D7D69" w14:textId="1204A3DB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>Ukupan broj učenika koji je pohađao osnovnu školu u školskoj 202</w:t>
      </w:r>
      <w:r w:rsidR="0015710C" w:rsidRPr="00294DFF">
        <w:t>2/2023. godini je 3384</w:t>
      </w:r>
      <w:r w:rsidRPr="00294DFF">
        <w:t>, dok u školskoj 202</w:t>
      </w:r>
      <w:r w:rsidR="0015710C" w:rsidRPr="00294DFF">
        <w:t>3</w:t>
      </w:r>
      <w:r w:rsidRPr="00294DFF">
        <w:t>/202</w:t>
      </w:r>
      <w:r w:rsidR="0015710C" w:rsidRPr="00294DFF">
        <w:t>4</w:t>
      </w:r>
      <w:r w:rsidRPr="00294DFF">
        <w:t xml:space="preserve">. </w:t>
      </w:r>
      <w:r w:rsidR="0015710C" w:rsidRPr="00294DFF">
        <w:t>godini osnovnu školu pohađa 3288</w:t>
      </w:r>
      <w:r w:rsidRPr="00294DFF">
        <w:t xml:space="preserve"> učenika. Na području grada Gradiška školske 202</w:t>
      </w:r>
      <w:r w:rsidR="0015710C" w:rsidRPr="00294DFF">
        <w:t>3</w:t>
      </w:r>
      <w:r w:rsidRPr="00294DFF">
        <w:t>/202</w:t>
      </w:r>
      <w:r w:rsidR="0015710C" w:rsidRPr="00294DFF">
        <w:t>4</w:t>
      </w:r>
      <w:r w:rsidRPr="00294DFF">
        <w:t>. godine upisano je 3</w:t>
      </w:r>
      <w:r w:rsidR="0015710C" w:rsidRPr="00294DFF">
        <w:t>25</w:t>
      </w:r>
      <w:r w:rsidRPr="00294DFF">
        <w:t xml:space="preserve"> učenika u prve razrede osnovnih škola, što je za </w:t>
      </w:r>
      <w:r w:rsidR="0015710C" w:rsidRPr="00294DFF">
        <w:t>31</w:t>
      </w:r>
      <w:r w:rsidRPr="00294DFF">
        <w:t xml:space="preserve"> učenik manje neg</w:t>
      </w:r>
      <w:r w:rsidR="0015710C" w:rsidRPr="00294DFF">
        <w:t xml:space="preserve">o u prethodnoj školskoj godini, a 57 manje nego u školskoj 2021/22 godini. </w:t>
      </w:r>
    </w:p>
    <w:p w14:paraId="5C40CCB5" w14:textId="7C7D7591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 xml:space="preserve">Broj učenika srednjih škola u posljednjih </w:t>
      </w:r>
      <w:r w:rsidRPr="00294DFF">
        <w:rPr>
          <w:lang w:val="sr-Cyrl-CS"/>
        </w:rPr>
        <w:t>dvadeset</w:t>
      </w:r>
      <w:r w:rsidRPr="00294DFF">
        <w:t xml:space="preserve"> godina je </w:t>
      </w:r>
      <w:r w:rsidRPr="00294DFF">
        <w:rPr>
          <w:lang w:val="sr-Cyrl-CS"/>
        </w:rPr>
        <w:t xml:space="preserve">u stalnom opadanju. </w:t>
      </w:r>
      <w:r w:rsidRPr="00294DFF">
        <w:rPr>
          <w:lang w:val="sr-Cyrl-BA"/>
        </w:rPr>
        <w:t xml:space="preserve">Školske </w:t>
      </w:r>
      <w:r w:rsidRPr="00294DFF">
        <w:t xml:space="preserve">2000/2001. godine, srednje škole na području grada Gradiška, pohađalo je 2125 učenika,  školske </w:t>
      </w:r>
      <w:r w:rsidRPr="00294DFF">
        <w:rPr>
          <w:lang w:val="sr-Cyrl-CS"/>
        </w:rPr>
        <w:t>2018/2019</w:t>
      </w:r>
      <w:r w:rsidRPr="00294DFF">
        <w:t xml:space="preserve">. godine </w:t>
      </w:r>
      <w:r w:rsidRPr="00294DFF">
        <w:rPr>
          <w:lang w:val="sr-Cyrl-CS"/>
        </w:rPr>
        <w:t>1509</w:t>
      </w:r>
      <w:r w:rsidRPr="00294DFF">
        <w:t xml:space="preserve"> učenika</w:t>
      </w:r>
      <w:r w:rsidRPr="00294DFF">
        <w:rPr>
          <w:lang w:val="sr-Cyrl-BA"/>
        </w:rPr>
        <w:t xml:space="preserve">, </w:t>
      </w:r>
      <w:r w:rsidRPr="00294DFF">
        <w:t>a školske 202</w:t>
      </w:r>
      <w:r w:rsidR="0015710C" w:rsidRPr="00294DFF">
        <w:t>3</w:t>
      </w:r>
      <w:r w:rsidRPr="00294DFF">
        <w:t>/202</w:t>
      </w:r>
      <w:r w:rsidR="0015710C" w:rsidRPr="00294DFF">
        <w:t>4</w:t>
      </w:r>
      <w:r w:rsidRPr="00294DFF">
        <w:t xml:space="preserve">. godine </w:t>
      </w:r>
      <w:r w:rsidRPr="00294DFF">
        <w:rPr>
          <w:lang w:val="sr-Cyrl-CS"/>
        </w:rPr>
        <w:t>pohađa</w:t>
      </w:r>
      <w:r w:rsidRPr="00294DFF">
        <w:t xml:space="preserve"> 13</w:t>
      </w:r>
      <w:r w:rsidR="0015710C" w:rsidRPr="00294DFF">
        <w:t>48</w:t>
      </w:r>
      <w:r w:rsidRPr="00294DFF">
        <w:t xml:space="preserve"> učenika.</w:t>
      </w:r>
    </w:p>
    <w:p w14:paraId="3CFA11FF" w14:textId="77777777" w:rsidR="00EF2167" w:rsidRPr="00294DFF" w:rsidRDefault="00EF2167" w:rsidP="006C567C">
      <w:pPr>
        <w:pStyle w:val="BodyText"/>
        <w:spacing w:before="120"/>
        <w:ind w:left="340" w:right="567"/>
        <w:jc w:val="both"/>
      </w:pPr>
      <w:r w:rsidRPr="00294DFF">
        <w:t>U budućem periodu neophodno je da škole nastave sa procesom osavremenjavanja nastave, te da se iznađu mogućnosti za rješavanje nabavke opreme i investicionog ulaganja u saradnji sa nadležnim institucijama. Uz pojedinačne opise stanja u školama, navedene su i potrebe škola, koje je neophodno realizovati u narednom periodu.</w:t>
      </w:r>
    </w:p>
    <w:p w14:paraId="60914019" w14:textId="0452B2A1" w:rsidR="00EF2167" w:rsidRPr="00294DFF" w:rsidRDefault="00EF2167" w:rsidP="006C567C">
      <w:pPr>
        <w:pStyle w:val="BodyText"/>
        <w:spacing w:before="120"/>
        <w:ind w:left="340" w:right="567"/>
        <w:jc w:val="both"/>
        <w:rPr>
          <w:lang w:val="sr-Cyrl-CS"/>
        </w:rPr>
      </w:pPr>
      <w:r w:rsidRPr="00294DFF">
        <w:t>Gradska uprava grada Gradiška je u skladu sa raspoloživim sredstvima u školskoj 202</w:t>
      </w:r>
      <w:r w:rsidR="0015710C" w:rsidRPr="00294DFF">
        <w:t>2/2023</w:t>
      </w:r>
      <w:r w:rsidRPr="00294DFF">
        <w:t xml:space="preserve">. godini, pored redovnog finansiranja materijalnih troškova srednjih škola, izdvojila dio sredstava na ime interventnih pomoći </w:t>
      </w:r>
      <w:r w:rsidR="0015710C" w:rsidRPr="00294DFF">
        <w:t xml:space="preserve">osnovnim </w:t>
      </w:r>
      <w:r w:rsidRPr="00294DFF">
        <w:t>školama,</w:t>
      </w:r>
      <w:r w:rsidR="0015710C" w:rsidRPr="00294DFF">
        <w:t xml:space="preserve"> </w:t>
      </w:r>
      <w:r w:rsidR="000614C6" w:rsidRPr="00294DFF">
        <w:t xml:space="preserve">za investiciono održavanje, sufinansiranje školskih takmičenja, </w:t>
      </w:r>
      <w:r w:rsidR="0015710C" w:rsidRPr="00294DFF">
        <w:t>produženog boravka u osnovnim školama</w:t>
      </w:r>
      <w:r w:rsidR="000614C6" w:rsidRPr="00294DFF">
        <w:t xml:space="preserve"> i </w:t>
      </w:r>
      <w:r w:rsidRPr="00294DFF">
        <w:t xml:space="preserve">sufinansiranje </w:t>
      </w:r>
      <w:r w:rsidRPr="00294DFF">
        <w:rPr>
          <w:lang w:val="sr-Cyrl-CS"/>
        </w:rPr>
        <w:t>prevoz</w:t>
      </w:r>
      <w:r w:rsidR="000614C6" w:rsidRPr="00294DFF">
        <w:rPr>
          <w:lang w:val="sr-Cyrl-CS"/>
        </w:rPr>
        <w:t>a učenika određenih kategorija kao i finansiranje troškova prevoza učenika sa poteškoćama u razvoju.</w:t>
      </w:r>
    </w:p>
    <w:p w14:paraId="3947FAF3" w14:textId="77777777" w:rsidR="00226826" w:rsidRPr="00294DFF" w:rsidRDefault="00226826" w:rsidP="00226826">
      <w:pPr>
        <w:pStyle w:val="BodyText"/>
        <w:jc w:val="both"/>
        <w:rPr>
          <w:color w:val="548DD4" w:themeColor="text2" w:themeTint="99"/>
        </w:rPr>
      </w:pPr>
    </w:p>
    <w:p w14:paraId="13C2067C" w14:textId="77777777" w:rsidR="009B33AB" w:rsidRPr="0091291E" w:rsidRDefault="009B33AB" w:rsidP="0091291E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bookmarkStart w:id="34" w:name="_Toc153534231"/>
      <w:bookmarkStart w:id="35" w:name="_Toc153534295"/>
      <w:r w:rsidRPr="00294DFF">
        <w:t>Obrazovanje</w:t>
      </w:r>
      <w:r w:rsidRPr="0091291E">
        <w:t xml:space="preserve"> </w:t>
      </w:r>
      <w:r w:rsidRPr="00294DFF">
        <w:t>odraslih</w:t>
      </w:r>
      <w:bookmarkEnd w:id="34"/>
      <w:bookmarkEnd w:id="35"/>
    </w:p>
    <w:p w14:paraId="59D5579B" w14:textId="2AFAB757" w:rsidR="009B33AB" w:rsidRPr="00294DFF" w:rsidRDefault="009B33AB" w:rsidP="006C567C">
      <w:pPr>
        <w:pStyle w:val="BodyText"/>
        <w:spacing w:before="120"/>
        <w:ind w:left="340" w:right="567"/>
        <w:jc w:val="both"/>
      </w:pPr>
      <w:r w:rsidRPr="00294DFF">
        <w:t>Usvajanjem Zakona o obrazovanju odraslih Republike Srpske (“Službeni glasnik RS”, br.</w:t>
      </w:r>
      <w:r w:rsidR="00226826" w:rsidRPr="00294DFF">
        <w:t xml:space="preserve"> </w:t>
      </w:r>
      <w:r w:rsidRPr="00294DFF">
        <w:t>59/09) i izmjena i dopuna Zakona o obrazovanju odraslih Republike Srpske (“Službeni glasnik Republike Srpske”, br. 1/12) osnovan je Zavod za obrazovanje odraslih Republike Srpske, kao upravna organizacija Ministarstva prosvjete i kulture Republike Srpske. Zavod za obrazovanje odraslih RS je nadležan za izdavanje rješenja o radu javnih i privatnih ustanova za obrazovanje odraslih (akreditovanje), koje provode formalne programe za srednje stručno obrazovanje odraslih, prekvalifikaciju i dokvalifikaciju i to:</w:t>
      </w:r>
    </w:p>
    <w:p w14:paraId="2E3AC26B" w14:textId="77777777" w:rsidR="00850432" w:rsidRDefault="00850432" w:rsidP="006C567C">
      <w:pPr>
        <w:pStyle w:val="BodyText"/>
        <w:spacing w:before="120"/>
        <w:ind w:left="340" w:right="567"/>
        <w:jc w:val="both"/>
        <w:rPr>
          <w:sz w:val="16"/>
          <w:szCs w:val="16"/>
        </w:rPr>
      </w:pPr>
    </w:p>
    <w:p w14:paraId="6299AF85" w14:textId="77777777" w:rsidR="00144378" w:rsidRDefault="00144378" w:rsidP="006C567C">
      <w:pPr>
        <w:pStyle w:val="BodyText"/>
        <w:spacing w:before="120"/>
        <w:ind w:left="340" w:right="567"/>
        <w:jc w:val="both"/>
        <w:rPr>
          <w:sz w:val="16"/>
          <w:szCs w:val="16"/>
        </w:rPr>
      </w:pPr>
    </w:p>
    <w:p w14:paraId="2507DBA4" w14:textId="77777777" w:rsidR="00144378" w:rsidRDefault="00144378" w:rsidP="006C567C">
      <w:pPr>
        <w:pStyle w:val="BodyText"/>
        <w:spacing w:before="120"/>
        <w:ind w:left="340" w:right="567"/>
        <w:jc w:val="both"/>
        <w:rPr>
          <w:sz w:val="16"/>
          <w:szCs w:val="16"/>
        </w:rPr>
      </w:pPr>
    </w:p>
    <w:p w14:paraId="3981F66C" w14:textId="77777777" w:rsidR="00144378" w:rsidRPr="00294DFF" w:rsidRDefault="00144378" w:rsidP="006C567C">
      <w:pPr>
        <w:pStyle w:val="BodyText"/>
        <w:spacing w:before="120"/>
        <w:ind w:left="340" w:right="567"/>
        <w:jc w:val="both"/>
        <w:rPr>
          <w:sz w:val="16"/>
          <w:szCs w:val="16"/>
        </w:rPr>
      </w:pPr>
    </w:p>
    <w:p w14:paraId="6C819EE1" w14:textId="050BE78B" w:rsidR="00BE4716" w:rsidRDefault="00BE4716" w:rsidP="004D2FF6">
      <w:pPr>
        <w:pStyle w:val="Heading1"/>
        <w:numPr>
          <w:ilvl w:val="3"/>
          <w:numId w:val="33"/>
        </w:numPr>
        <w:tabs>
          <w:tab w:val="left" w:pos="700"/>
        </w:tabs>
        <w:spacing w:before="120"/>
        <w:ind w:hanging="1222"/>
      </w:pPr>
      <w:bookmarkStart w:id="36" w:name="_Toc153534232"/>
      <w:bookmarkStart w:id="37" w:name="_Toc153534296"/>
      <w:r w:rsidRPr="00BE4716">
        <w:lastRenderedPageBreak/>
        <w:t xml:space="preserve">Programi osposobljavanja u </w:t>
      </w:r>
      <w:r w:rsidR="009B33AB" w:rsidRPr="00BE4716">
        <w:t>JU „Tehnička škola“ Gradiška</w:t>
      </w:r>
      <w:bookmarkEnd w:id="36"/>
      <w:bookmarkEnd w:id="37"/>
      <w:r w:rsidR="009B33AB" w:rsidRPr="00BE4716">
        <w:t xml:space="preserve"> </w:t>
      </w:r>
    </w:p>
    <w:p w14:paraId="27882FAE" w14:textId="77777777" w:rsidR="00BE4716" w:rsidRPr="00BE4716" w:rsidRDefault="00BE4716" w:rsidP="00BE4716">
      <w:pPr>
        <w:pStyle w:val="Heading1"/>
        <w:tabs>
          <w:tab w:val="left" w:pos="700"/>
        </w:tabs>
        <w:spacing w:before="120"/>
        <w:ind w:left="1362" w:firstLine="0"/>
        <w:rPr>
          <w:sz w:val="2"/>
          <w:szCs w:val="2"/>
        </w:rPr>
      </w:pPr>
    </w:p>
    <w:p w14:paraId="79EC4DF2" w14:textId="30E56C89" w:rsidR="004E79CF" w:rsidRPr="004E79CF" w:rsidRDefault="004E79CF" w:rsidP="00BE4716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operatera na CNC mašinama za obradu metala</w:t>
      </w:r>
    </w:p>
    <w:p w14:paraId="0C5BBA3A" w14:textId="050ACAA5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CNC programera</w:t>
      </w:r>
    </w:p>
    <w:p w14:paraId="26AF425E" w14:textId="341545D0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mehatroničara</w:t>
      </w:r>
    </w:p>
    <w:p w14:paraId="16374232" w14:textId="7D722AD7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bravara</w:t>
      </w:r>
    </w:p>
    <w:p w14:paraId="3B46132B" w14:textId="3727787B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metalostrugara</w:t>
      </w:r>
    </w:p>
    <w:p w14:paraId="13AC4764" w14:textId="3F282FAD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zavarivača MIG-MAG postupkom</w:t>
      </w:r>
    </w:p>
    <w:p w14:paraId="09AD9FF6" w14:textId="473A7AFB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zavarivača TIG postupkom</w:t>
      </w:r>
    </w:p>
    <w:p w14:paraId="1711B37D" w14:textId="2608FB8C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operatera na CNC mašinama za obradu drveta</w:t>
      </w:r>
    </w:p>
    <w:p w14:paraId="3B23EB4B" w14:textId="686B1647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tapetara</w:t>
      </w:r>
    </w:p>
    <w:p w14:paraId="684DDC54" w14:textId="74E3B99B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bravara-zavarivača</w:t>
      </w:r>
    </w:p>
    <w:p w14:paraId="40FCB7BD" w14:textId="15844D01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poslovođu u proizvodnji</w:t>
      </w:r>
    </w:p>
    <w:p w14:paraId="5F7BE919" w14:textId="6CAF83FE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montera pločastog namještaja i oblikovanja enterijera</w:t>
      </w:r>
    </w:p>
    <w:p w14:paraId="35A53B1C" w14:textId="06EAD15E" w:rsidR="004E79CF" w:rsidRPr="004E79CF" w:rsidRDefault="004E79CF" w:rsidP="004E79CF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4E79CF">
        <w:rPr>
          <w:sz w:val="24"/>
        </w:rPr>
        <w:t>Program osposobljavanja za kontrolora u mašinstvu</w:t>
      </w:r>
    </w:p>
    <w:p w14:paraId="17365E7E" w14:textId="77777777" w:rsidR="009B33AB" w:rsidRPr="009C344B" w:rsidRDefault="009B33AB" w:rsidP="006C567C">
      <w:pPr>
        <w:pStyle w:val="BodyText"/>
        <w:spacing w:before="120"/>
        <w:ind w:left="340" w:right="567"/>
        <w:rPr>
          <w:sz w:val="15"/>
        </w:rPr>
      </w:pPr>
    </w:p>
    <w:p w14:paraId="0B5AF1AA" w14:textId="77777777" w:rsidR="00BE4716" w:rsidRDefault="00BE4716" w:rsidP="004D2FF6">
      <w:pPr>
        <w:pStyle w:val="Heading1"/>
        <w:numPr>
          <w:ilvl w:val="3"/>
          <w:numId w:val="33"/>
        </w:numPr>
        <w:tabs>
          <w:tab w:val="left" w:pos="700"/>
        </w:tabs>
        <w:spacing w:before="120"/>
        <w:ind w:hanging="1222"/>
      </w:pPr>
      <w:bookmarkStart w:id="38" w:name="_Toc153534233"/>
      <w:bookmarkStart w:id="39" w:name="_Toc153534297"/>
      <w:r w:rsidRPr="00BE4716">
        <w:t xml:space="preserve">Programi osposobljavanja u </w:t>
      </w:r>
      <w:r w:rsidR="00F328B2" w:rsidRPr="00BE4716">
        <w:t>JU „Srednja stručna i tehnička škola</w:t>
      </w:r>
      <w:bookmarkEnd w:id="38"/>
      <w:bookmarkEnd w:id="39"/>
    </w:p>
    <w:p w14:paraId="1EB57886" w14:textId="77777777" w:rsidR="00BE4716" w:rsidRPr="00BE4716" w:rsidRDefault="00BE4716" w:rsidP="00BE4716">
      <w:pPr>
        <w:pStyle w:val="Heading1"/>
        <w:tabs>
          <w:tab w:val="left" w:pos="700"/>
        </w:tabs>
        <w:spacing w:before="120"/>
        <w:ind w:left="282" w:firstLine="0"/>
        <w:rPr>
          <w:sz w:val="2"/>
          <w:szCs w:val="2"/>
        </w:rPr>
      </w:pPr>
    </w:p>
    <w:p w14:paraId="5E49811A" w14:textId="44E7CAC6" w:rsidR="00F328B2" w:rsidRPr="002D36C0" w:rsidRDefault="002D36C0" w:rsidP="00BE4716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osposobljavanjе za šivača</w:t>
      </w:r>
      <w:r w:rsidR="00F328B2" w:rsidRPr="002D36C0">
        <w:rPr>
          <w:sz w:val="24"/>
        </w:rPr>
        <w:t>,</w:t>
      </w:r>
    </w:p>
    <w:p w14:paraId="44EAA4D4" w14:textId="0DE48FCD" w:rsidR="00F328B2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pomoćnog kuvara</w:t>
      </w:r>
      <w:r w:rsidR="00F328B2" w:rsidRPr="002D36C0">
        <w:rPr>
          <w:sz w:val="24"/>
        </w:rPr>
        <w:t>,</w:t>
      </w:r>
    </w:p>
    <w:p w14:paraId="4EC73B67" w14:textId="4467505C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konobara,</w:t>
      </w:r>
    </w:p>
    <w:p w14:paraId="774C8FD1" w14:textId="155189ED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frizera,</w:t>
      </w:r>
    </w:p>
    <w:p w14:paraId="6F9F5963" w14:textId="37D1B434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pi</w:t>
      </w:r>
      <w:r>
        <w:rPr>
          <w:sz w:val="24"/>
        </w:rPr>
        <w:t>ca</w:t>
      </w:r>
      <w:r w:rsidR="00302861" w:rsidRPr="002D36C0">
        <w:rPr>
          <w:sz w:val="24"/>
        </w:rPr>
        <w:t xml:space="preserve"> majstora, </w:t>
      </w:r>
    </w:p>
    <w:p w14:paraId="45FC7FFC" w14:textId="0C0F91A0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koktel majstora,</w:t>
      </w:r>
    </w:p>
    <w:p w14:paraId="1F987314" w14:textId="10F43A65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obavljanje poslova proizvodnje sira,</w:t>
      </w:r>
    </w:p>
    <w:p w14:paraId="6C5B3CC6" w14:textId="78DE1E6E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konstruktora i modelara muške i ženske konfekcije,</w:t>
      </w:r>
    </w:p>
    <w:p w14:paraId="00E34F4B" w14:textId="1915FE82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proizvođača rasada povrća i cvijeća,</w:t>
      </w:r>
    </w:p>
    <w:p w14:paraId="7601B078" w14:textId="02FAF4A7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plasteničku proizvodnju,</w:t>
      </w:r>
    </w:p>
    <w:p w14:paraId="40C0231F" w14:textId="2C35ACE3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sakupljača samoniklog ljekovitog bilja, šumskih plodova i bilja,</w:t>
      </w:r>
    </w:p>
    <w:p w14:paraId="582067CC" w14:textId="189B0660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 sakupljača gljiva,</w:t>
      </w:r>
    </w:p>
    <w:p w14:paraId="00EB4E30" w14:textId="39BF7255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</w:t>
      </w:r>
      <w:r w:rsidR="001B61B7" w:rsidRPr="002D36C0">
        <w:rPr>
          <w:sz w:val="24"/>
        </w:rPr>
        <w:t xml:space="preserve"> poslove pekara,</w:t>
      </w:r>
    </w:p>
    <w:p w14:paraId="13C3310F" w14:textId="7A49BA7F" w:rsidR="00302861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</w:t>
      </w:r>
      <w:r w:rsidR="001B61B7" w:rsidRPr="002D36C0">
        <w:rPr>
          <w:sz w:val="24"/>
        </w:rPr>
        <w:t xml:space="preserve"> obavljanje poslova njegovatelja starijih i nemoćnih lica, </w:t>
      </w:r>
    </w:p>
    <w:p w14:paraId="5F41844B" w14:textId="7091C856" w:rsidR="00226826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302861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302861" w:rsidRPr="002D36C0">
        <w:rPr>
          <w:sz w:val="24"/>
        </w:rPr>
        <w:t xml:space="preserve"> za</w:t>
      </w:r>
      <w:r w:rsidR="001B61B7" w:rsidRPr="002D36C0">
        <w:rPr>
          <w:sz w:val="24"/>
        </w:rPr>
        <w:t xml:space="preserve"> poslove vinara i vinogradara,</w:t>
      </w:r>
    </w:p>
    <w:p w14:paraId="096EB423" w14:textId="02DA4E42" w:rsidR="009B33AB" w:rsidRPr="002D36C0" w:rsidRDefault="002D36C0" w:rsidP="002D36C0">
      <w:pPr>
        <w:pStyle w:val="ListParagraph"/>
        <w:numPr>
          <w:ilvl w:val="1"/>
          <w:numId w:val="8"/>
        </w:numPr>
        <w:tabs>
          <w:tab w:val="left" w:pos="1213"/>
          <w:tab w:val="left" w:pos="1214"/>
        </w:tabs>
        <w:spacing w:before="0"/>
        <w:ind w:left="701" w:right="567" w:hanging="361"/>
        <w:rPr>
          <w:sz w:val="24"/>
        </w:rPr>
      </w:pPr>
      <w:r w:rsidRPr="002D36C0">
        <w:rPr>
          <w:sz w:val="24"/>
        </w:rPr>
        <w:t xml:space="preserve">Program </w:t>
      </w:r>
      <w:r w:rsidR="001B61B7" w:rsidRPr="002D36C0">
        <w:rPr>
          <w:sz w:val="24"/>
        </w:rPr>
        <w:t>osposobljavanj</w:t>
      </w:r>
      <w:r w:rsidRPr="002D36C0">
        <w:rPr>
          <w:sz w:val="24"/>
        </w:rPr>
        <w:t>a</w:t>
      </w:r>
      <w:r w:rsidR="001B61B7" w:rsidRPr="002D36C0">
        <w:rPr>
          <w:sz w:val="24"/>
        </w:rPr>
        <w:t xml:space="preserve"> za poslove pčelara.</w:t>
      </w:r>
    </w:p>
    <w:p w14:paraId="1F415B70" w14:textId="77777777" w:rsidR="00850432" w:rsidRPr="00294DFF" w:rsidRDefault="00850432" w:rsidP="00850432">
      <w:pPr>
        <w:pStyle w:val="ListParagraph"/>
        <w:tabs>
          <w:tab w:val="left" w:pos="1213"/>
          <w:tab w:val="left" w:pos="1214"/>
        </w:tabs>
        <w:spacing w:before="120"/>
        <w:ind w:left="701" w:right="567" w:firstLine="0"/>
        <w:rPr>
          <w:sz w:val="24"/>
          <w:highlight w:val="yellow"/>
        </w:rPr>
      </w:pPr>
    </w:p>
    <w:p w14:paraId="468297BE" w14:textId="40729DEF" w:rsidR="00850432" w:rsidRPr="00BE4716" w:rsidRDefault="00BE4716" w:rsidP="004D2FF6">
      <w:pPr>
        <w:pStyle w:val="Heading1"/>
        <w:numPr>
          <w:ilvl w:val="3"/>
          <w:numId w:val="33"/>
        </w:numPr>
        <w:tabs>
          <w:tab w:val="left" w:pos="700"/>
        </w:tabs>
        <w:spacing w:before="120"/>
      </w:pPr>
      <w:bookmarkStart w:id="40" w:name="_Toc153534234"/>
      <w:bookmarkStart w:id="41" w:name="_Toc153534298"/>
      <w:r w:rsidRPr="00BE4716">
        <w:t xml:space="preserve">Program obrazovanja odraslih u </w:t>
      </w:r>
      <w:r w:rsidR="00850432" w:rsidRPr="00BE4716">
        <w:t>JU OŠ „Sveti Sava“ Dubrave</w:t>
      </w:r>
      <w:bookmarkEnd w:id="40"/>
      <w:bookmarkEnd w:id="41"/>
      <w:r w:rsidR="00850432" w:rsidRPr="00BE4716">
        <w:t xml:space="preserve"> </w:t>
      </w:r>
    </w:p>
    <w:p w14:paraId="295DA5FD" w14:textId="1D68C2B2" w:rsidR="00711BC2" w:rsidRPr="00711BC2" w:rsidRDefault="00711BC2">
      <w:pPr>
        <w:rPr>
          <w:color w:val="548DD4" w:themeColor="text2" w:themeTint="99"/>
          <w:sz w:val="24"/>
        </w:rPr>
      </w:pPr>
      <w:r w:rsidRPr="00711BC2">
        <w:rPr>
          <w:color w:val="548DD4" w:themeColor="text2" w:themeTint="99"/>
          <w:sz w:val="24"/>
        </w:rPr>
        <w:br w:type="page"/>
      </w:r>
    </w:p>
    <w:p w14:paraId="5701F0B1" w14:textId="77777777" w:rsidR="00850432" w:rsidRDefault="00850432" w:rsidP="00850432">
      <w:pPr>
        <w:pStyle w:val="ListParagraph"/>
        <w:tabs>
          <w:tab w:val="left" w:pos="1213"/>
          <w:tab w:val="left" w:pos="1214"/>
        </w:tabs>
        <w:spacing w:before="120"/>
        <w:ind w:left="701" w:right="567" w:firstLine="0"/>
        <w:rPr>
          <w:color w:val="548DD4" w:themeColor="text2" w:themeTint="99"/>
          <w:sz w:val="24"/>
          <w:highlight w:val="yellow"/>
        </w:rPr>
      </w:pPr>
    </w:p>
    <w:p w14:paraId="5DD621DB" w14:textId="7984EB2C" w:rsidR="004F6D25" w:rsidRPr="00294DFF" w:rsidRDefault="004F6D25" w:rsidP="003F429A">
      <w:pPr>
        <w:pStyle w:val="Heading1"/>
        <w:numPr>
          <w:ilvl w:val="2"/>
          <w:numId w:val="33"/>
        </w:numPr>
        <w:tabs>
          <w:tab w:val="left" w:pos="700"/>
        </w:tabs>
        <w:spacing w:before="120"/>
      </w:pPr>
      <w:bookmarkStart w:id="42" w:name="_Toc153534235"/>
      <w:bookmarkStart w:id="43" w:name="_Toc153534299"/>
      <w:r w:rsidRPr="00294DFF">
        <w:t>Analiza ankete završnih razreda srednjih škola na teritoriji grada</w:t>
      </w:r>
      <w:r w:rsidRPr="003F429A">
        <w:t xml:space="preserve"> </w:t>
      </w:r>
      <w:r w:rsidRPr="00294DFF">
        <w:t>Gradiška</w:t>
      </w:r>
      <w:bookmarkEnd w:id="42"/>
      <w:bookmarkEnd w:id="43"/>
    </w:p>
    <w:p w14:paraId="7ADDA70C" w14:textId="77777777" w:rsidR="004F6D25" w:rsidRPr="00294DFF" w:rsidRDefault="004F6D25" w:rsidP="004F6D25">
      <w:pPr>
        <w:pStyle w:val="BodyText"/>
        <w:spacing w:before="1"/>
        <w:rPr>
          <w:b/>
          <w:sz w:val="31"/>
        </w:rPr>
      </w:pPr>
    </w:p>
    <w:p w14:paraId="245E650E" w14:textId="6246B9BA" w:rsidR="004F6D25" w:rsidRPr="00294DFF" w:rsidRDefault="004F6D25" w:rsidP="00850432">
      <w:pPr>
        <w:pStyle w:val="BodyText"/>
        <w:spacing w:before="120" w:line="276" w:lineRule="auto"/>
        <w:ind w:left="340" w:right="567"/>
        <w:jc w:val="both"/>
      </w:pPr>
      <w:r w:rsidRPr="00294DFF">
        <w:t>Anketa je  godine u tri srednje škole u gradu Gradiška i anketirano je ukupno 322 učenika završnih razreda u školskoj 202</w:t>
      </w:r>
      <w:r w:rsidR="006A1637" w:rsidRPr="00294DFF">
        <w:t>1</w:t>
      </w:r>
      <w:r w:rsidRPr="00294DFF">
        <w:t>/202</w:t>
      </w:r>
      <w:r w:rsidR="006A1637" w:rsidRPr="00294DFF">
        <w:t>2</w:t>
      </w:r>
      <w:r w:rsidRPr="00294DFF">
        <w:t>. godini. Rezultati anketiranja pokazuju sljedeće:</w:t>
      </w:r>
    </w:p>
    <w:p w14:paraId="5457A0ED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93" w:lineRule="exact"/>
        <w:ind w:left="701" w:right="567" w:hanging="361"/>
        <w:jc w:val="both"/>
        <w:rPr>
          <w:sz w:val="24"/>
        </w:rPr>
      </w:pPr>
      <w:r w:rsidRPr="00294DFF">
        <w:rPr>
          <w:sz w:val="24"/>
        </w:rPr>
        <w:t>Od ukupnog broja anketiranih učenika, 46,27% su muškaraci, a 53,73% su</w:t>
      </w:r>
      <w:r w:rsidRPr="00294DFF">
        <w:rPr>
          <w:spacing w:val="6"/>
          <w:sz w:val="24"/>
        </w:rPr>
        <w:t xml:space="preserve"> </w:t>
      </w:r>
      <w:r w:rsidRPr="00294DFF">
        <w:rPr>
          <w:sz w:val="24"/>
        </w:rPr>
        <w:t>žene.</w:t>
      </w:r>
    </w:p>
    <w:p w14:paraId="40C591F1" w14:textId="177B31EC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Nakon završetka srednje škole 29% učenika planiraju nastaviti školovanje u inostranstvu. Najveći broj planira školovanje nastaviti u Srbiji, zatim u Austriji, nakon čega slijede Slovenija i</w:t>
      </w:r>
      <w:r w:rsidRPr="00294DFF">
        <w:rPr>
          <w:spacing w:val="-10"/>
          <w:sz w:val="24"/>
        </w:rPr>
        <w:t xml:space="preserve"> </w:t>
      </w:r>
      <w:r w:rsidRPr="00294DFF">
        <w:rPr>
          <w:sz w:val="24"/>
        </w:rPr>
        <w:t>Njemačka.</w:t>
      </w:r>
    </w:p>
    <w:p w14:paraId="767CAF54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Najveći broj učenika će svoje školovanje u inostranstvu nastaviti na Mašinskom i Elektrotehničkom fakultetu, nakon čega slijede Medicinski i Poljoprivredni</w:t>
      </w:r>
      <w:r w:rsidRPr="00294DFF">
        <w:rPr>
          <w:spacing w:val="-4"/>
          <w:sz w:val="24"/>
        </w:rPr>
        <w:t xml:space="preserve"> </w:t>
      </w:r>
      <w:r w:rsidRPr="00294DFF">
        <w:rPr>
          <w:sz w:val="24"/>
        </w:rPr>
        <w:t>fakultet.</w:t>
      </w:r>
    </w:p>
    <w:p w14:paraId="285F0F1F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 xml:space="preserve">Najveći broj učenika završnih razreda će svoje školovanje u BiH nastaviti </w:t>
      </w:r>
      <w:r w:rsidRPr="00294DFF">
        <w:rPr>
          <w:spacing w:val="5"/>
          <w:sz w:val="24"/>
        </w:rPr>
        <w:t xml:space="preserve">na </w:t>
      </w:r>
      <w:r w:rsidRPr="00294DFF">
        <w:rPr>
          <w:sz w:val="24"/>
        </w:rPr>
        <w:t>fakultetima u Banjoj Luci i to najviše njih planira upisati redom Mašinski, Medicinski, Filozofski, Ekonomski i Elektrotehnički</w:t>
      </w:r>
      <w:r w:rsidRPr="00294DFF">
        <w:rPr>
          <w:spacing w:val="-8"/>
          <w:sz w:val="24"/>
        </w:rPr>
        <w:t xml:space="preserve"> </w:t>
      </w:r>
      <w:r w:rsidRPr="00294DFF">
        <w:rPr>
          <w:sz w:val="24"/>
        </w:rPr>
        <w:t>fakultet.</w:t>
      </w:r>
    </w:p>
    <w:p w14:paraId="61D3D76D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Po završetku školovanja 49,2% učenika planira tražiti zaposlenje u BiH, 39,4% učenika planira se zaposliti u inostranstvu, dok 11,4% učenika planira pokrenuti vlastiti biznis.</w:t>
      </w:r>
    </w:p>
    <w:p w14:paraId="16FC4F29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79,1% učenika smatra da postoji potražnja na tržištu za zanimanjima za koja se školuju.</w:t>
      </w:r>
    </w:p>
    <w:p w14:paraId="68759436" w14:textId="40BA32D0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6" w:lineRule="auto"/>
        <w:ind w:left="700" w:right="567"/>
        <w:jc w:val="both"/>
        <w:rPr>
          <w:sz w:val="24"/>
        </w:rPr>
      </w:pPr>
      <w:r w:rsidRPr="00294DFF">
        <w:rPr>
          <w:sz w:val="24"/>
        </w:rPr>
        <w:t xml:space="preserve">56,7% učenika smatra da je obrazovni proces u skladu sa potrebama tržišta rada, dok 43,3% smatra da obrazovni proces </w:t>
      </w:r>
      <w:r w:rsidR="002361BB">
        <w:rPr>
          <w:sz w:val="24"/>
        </w:rPr>
        <w:t xml:space="preserve">nije </w:t>
      </w:r>
      <w:r w:rsidRPr="00294DFF">
        <w:rPr>
          <w:sz w:val="24"/>
        </w:rPr>
        <w:t xml:space="preserve">u </w:t>
      </w:r>
      <w:r w:rsidR="002361BB">
        <w:rPr>
          <w:sz w:val="24"/>
        </w:rPr>
        <w:t xml:space="preserve">potpunosti sklađen </w:t>
      </w:r>
      <w:r w:rsidRPr="00294DFF">
        <w:rPr>
          <w:sz w:val="24"/>
        </w:rPr>
        <w:t>sa potrebama tržišta.</w:t>
      </w:r>
    </w:p>
    <w:p w14:paraId="01C3BDED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56,9% anketiranih smatra da je osnovni problem za zaposlenje nedostatak praktičnih znanja i</w:t>
      </w:r>
      <w:r w:rsidRPr="00294DFF">
        <w:rPr>
          <w:spacing w:val="-2"/>
          <w:sz w:val="24"/>
        </w:rPr>
        <w:t xml:space="preserve"> </w:t>
      </w:r>
      <w:r w:rsidRPr="00294DFF">
        <w:rPr>
          <w:sz w:val="24"/>
        </w:rPr>
        <w:t>vještina.</w:t>
      </w:r>
    </w:p>
    <w:p w14:paraId="4D59EC90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3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Najveći broj učenika koji planiraju pokrenuti vlastiti biznis učiniće to u roku 2-5 i od 5-10 godina po završetku školovanja, a najviše u sektoru usluga i proizvodnih</w:t>
      </w:r>
      <w:r w:rsidRPr="00294DFF">
        <w:rPr>
          <w:spacing w:val="-1"/>
          <w:sz w:val="24"/>
        </w:rPr>
        <w:t xml:space="preserve"> </w:t>
      </w:r>
      <w:r w:rsidRPr="00294DFF">
        <w:rPr>
          <w:sz w:val="24"/>
        </w:rPr>
        <w:t>djelatnosti.</w:t>
      </w:r>
    </w:p>
    <w:p w14:paraId="0DD52463" w14:textId="77777777" w:rsidR="004F6D25" w:rsidRPr="00294DFF" w:rsidRDefault="004F6D25" w:rsidP="00031FB8">
      <w:pPr>
        <w:pStyle w:val="ListParagraph"/>
        <w:numPr>
          <w:ilvl w:val="3"/>
          <w:numId w:val="13"/>
        </w:numPr>
        <w:tabs>
          <w:tab w:val="left" w:pos="1214"/>
        </w:tabs>
        <w:spacing w:before="120" w:line="276" w:lineRule="auto"/>
        <w:ind w:left="700" w:right="567"/>
        <w:jc w:val="both"/>
        <w:rPr>
          <w:sz w:val="24"/>
        </w:rPr>
      </w:pPr>
      <w:r w:rsidRPr="00294DFF">
        <w:rPr>
          <w:sz w:val="24"/>
        </w:rPr>
        <w:t>77,8% anketiranih razumije pojam “preduzetništvo”, a najvećom preprekom u pokretanju vlastitog biznisa smatraju nedostatak finansijskih sredstava, menadžerskih sposobnosti i hrabrosti, dok preduzetnikom smatraju osobu koja ima znanje i iskustvo i koja je spremna da motiviše sebe i</w:t>
      </w:r>
      <w:r w:rsidRPr="00294DFF">
        <w:rPr>
          <w:spacing w:val="-18"/>
          <w:sz w:val="24"/>
        </w:rPr>
        <w:t xml:space="preserve"> </w:t>
      </w:r>
      <w:r w:rsidRPr="00294DFF">
        <w:rPr>
          <w:sz w:val="24"/>
        </w:rPr>
        <w:t>druge.</w:t>
      </w:r>
    </w:p>
    <w:p w14:paraId="0915BAC1" w14:textId="2AA69C64" w:rsidR="00BA4F11" w:rsidRDefault="00BA4F11" w:rsidP="00226826">
      <w:pPr>
        <w:ind w:left="57" w:right="397"/>
        <w:rPr>
          <w:b/>
          <w:bCs/>
        </w:rPr>
      </w:pPr>
    </w:p>
    <w:p w14:paraId="135C86B1" w14:textId="423C31F3" w:rsidR="002361BB" w:rsidRDefault="002361BB">
      <w:pPr>
        <w:rPr>
          <w:b/>
          <w:bCs/>
        </w:rPr>
      </w:pPr>
      <w:r>
        <w:rPr>
          <w:b/>
          <w:bCs/>
        </w:rPr>
        <w:br w:type="page"/>
      </w:r>
    </w:p>
    <w:p w14:paraId="1A550FB2" w14:textId="77777777" w:rsidR="00BA4F11" w:rsidRDefault="00BA4F11">
      <w:pPr>
        <w:rPr>
          <w:b/>
          <w:bCs/>
        </w:rPr>
      </w:pPr>
    </w:p>
    <w:p w14:paraId="1C997362" w14:textId="77777777" w:rsidR="00A61C1D" w:rsidRPr="00294DFF" w:rsidRDefault="00A61C1D" w:rsidP="001D6720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hanging="361"/>
      </w:pPr>
      <w:bookmarkStart w:id="44" w:name="_Toc153534236"/>
      <w:bookmarkStart w:id="45" w:name="_Toc153534300"/>
      <w:r w:rsidRPr="00294DFF">
        <w:t>PRIVREDA GRADA GRADIŠKA</w:t>
      </w:r>
      <w:bookmarkEnd w:id="44"/>
      <w:bookmarkEnd w:id="45"/>
    </w:p>
    <w:p w14:paraId="45EC431A" w14:textId="77777777" w:rsidR="00A61C1D" w:rsidRPr="00294DFF" w:rsidRDefault="00A61C1D" w:rsidP="00A61C1D">
      <w:pPr>
        <w:pStyle w:val="BodyText"/>
        <w:rPr>
          <w:b/>
          <w:sz w:val="26"/>
        </w:rPr>
      </w:pPr>
    </w:p>
    <w:p w14:paraId="401C820F" w14:textId="75DF9516" w:rsidR="00A61C1D" w:rsidRPr="00294DFF" w:rsidRDefault="00A61C1D" w:rsidP="00031FB8">
      <w:pPr>
        <w:pStyle w:val="Heading1"/>
        <w:numPr>
          <w:ilvl w:val="1"/>
          <w:numId w:val="24"/>
        </w:numPr>
        <w:tabs>
          <w:tab w:val="left" w:pos="1431"/>
          <w:tab w:val="left" w:pos="1432"/>
          <w:tab w:val="left" w:pos="9781"/>
        </w:tabs>
        <w:spacing w:before="120" w:line="276" w:lineRule="auto"/>
        <w:ind w:left="1060" w:right="567"/>
        <w:jc w:val="both"/>
      </w:pPr>
      <w:bookmarkStart w:id="46" w:name="_Toc153534237"/>
      <w:bookmarkStart w:id="47" w:name="_Toc153534301"/>
      <w:r w:rsidRPr="00294DFF">
        <w:t>Struktura privrednih društava sa sjedištem u Gradišci prema područj</w:t>
      </w:r>
      <w:r w:rsidR="000B2E50" w:rsidRPr="00294DFF">
        <w:t>u</w:t>
      </w:r>
      <w:r w:rsidR="002809AE" w:rsidRPr="00294DFF">
        <w:t xml:space="preserve"> </w:t>
      </w:r>
      <w:r w:rsidRPr="00294DFF">
        <w:t>djelatnosti</w:t>
      </w:r>
      <w:bookmarkEnd w:id="46"/>
      <w:bookmarkEnd w:id="47"/>
    </w:p>
    <w:p w14:paraId="20B651B8" w14:textId="7040D5FE" w:rsidR="00A61C1D" w:rsidRPr="00294DFF" w:rsidRDefault="00A61C1D" w:rsidP="00850432">
      <w:pPr>
        <w:pStyle w:val="BodyText"/>
        <w:spacing w:before="120" w:line="276" w:lineRule="auto"/>
        <w:ind w:left="340" w:right="567"/>
        <w:jc w:val="both"/>
      </w:pPr>
      <w:r w:rsidRPr="00294DFF">
        <w:t>Prema Uredbi o klasifikaciji djelatnosti Republike Srpske postoji ukupno 21 područje djelatnosti. Privredna društva sa sjedištem u Gradišci, koja su predala završni račun APIF</w:t>
      </w:r>
      <w:r w:rsidR="002361BB">
        <w:rPr>
          <w:rStyle w:val="FootnoteReference"/>
        </w:rPr>
        <w:footnoteReference w:id="4"/>
      </w:r>
      <w:r w:rsidRPr="00294DFF">
        <w:t>-u za 202</w:t>
      </w:r>
      <w:r w:rsidR="000B2E50" w:rsidRPr="00294DFF">
        <w:t>2</w:t>
      </w:r>
      <w:r w:rsidRPr="00294DFF">
        <w:t>. godinu, poslovala su u ukupno 18 područja djelatnosti. Pored 5</w:t>
      </w:r>
      <w:r w:rsidR="0019028D" w:rsidRPr="00294DFF">
        <w:t>38</w:t>
      </w:r>
      <w:r w:rsidRPr="00294DFF">
        <w:t xml:space="preserve"> aktivnih privrednih društava sa sjedištem u Gradišci, na području Gradiške aktivno je i oko 500 izdvojenih jedinica poslovnih subjekata sa područja Gradiške i drugih lokalnih zajednica.</w:t>
      </w:r>
    </w:p>
    <w:p w14:paraId="7C6A4781" w14:textId="77777777" w:rsidR="002361BB" w:rsidRDefault="002361BB" w:rsidP="00A61C1D">
      <w:pPr>
        <w:pStyle w:val="Heading1"/>
        <w:spacing w:before="198"/>
        <w:ind w:left="351" w:firstLine="0"/>
      </w:pPr>
    </w:p>
    <w:p w14:paraId="0D69B246" w14:textId="4C47E007" w:rsidR="00A61C1D" w:rsidRPr="00294DFF" w:rsidRDefault="00A61C1D" w:rsidP="00A61C1D">
      <w:pPr>
        <w:pStyle w:val="Heading1"/>
        <w:spacing w:before="198"/>
        <w:ind w:left="351" w:firstLine="0"/>
      </w:pPr>
      <w:bookmarkStart w:id="48" w:name="_Toc153534238"/>
      <w:bookmarkStart w:id="49" w:name="_Toc153534302"/>
      <w:r w:rsidRPr="00294DFF">
        <w:t>Struktura privrednih društava sa sjedištem u Gradišci prema području djelatnosti</w:t>
      </w:r>
      <w:bookmarkEnd w:id="48"/>
      <w:bookmarkEnd w:id="49"/>
    </w:p>
    <w:p w14:paraId="2AE8E446" w14:textId="3C7D6C57" w:rsidR="00A61C1D" w:rsidRPr="00294DFF" w:rsidRDefault="00A61C1D" w:rsidP="00A61C1D">
      <w:pPr>
        <w:spacing w:after="43"/>
        <w:ind w:right="754"/>
        <w:jc w:val="right"/>
        <w:rPr>
          <w:b/>
        </w:rPr>
      </w:pPr>
      <w:r w:rsidRPr="00294DFF">
        <w:rPr>
          <w:b/>
        </w:rPr>
        <w:t xml:space="preserve">(Tabela </w:t>
      </w:r>
      <w:r w:rsidR="0019028D" w:rsidRPr="00294DFF">
        <w:rPr>
          <w:b/>
        </w:rPr>
        <w:t>7</w:t>
      </w:r>
      <w:r w:rsidRPr="00294DFF">
        <w:rPr>
          <w:b/>
        </w:rPr>
        <w:t>)</w:t>
      </w:r>
    </w:p>
    <w:tbl>
      <w:tblPr>
        <w:tblpPr w:leftFromText="180" w:rightFromText="180" w:vertAnchor="text" w:horzAnchor="margin" w:tblpX="240" w:tblpY="40"/>
        <w:tblW w:w="4642" w:type="pct"/>
        <w:tblLook w:val="04A0" w:firstRow="1" w:lastRow="0" w:firstColumn="1" w:lastColumn="0" w:noHBand="0" w:noVBand="1"/>
      </w:tblPr>
      <w:tblGrid>
        <w:gridCol w:w="522"/>
        <w:gridCol w:w="6139"/>
        <w:gridCol w:w="989"/>
        <w:gridCol w:w="849"/>
        <w:gridCol w:w="1277"/>
      </w:tblGrid>
      <w:tr w:rsidR="00E105AE" w:rsidRPr="00294DFF" w14:paraId="4216C7B6" w14:textId="77777777" w:rsidTr="00E92FD4">
        <w:trPr>
          <w:trHeight w:val="39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7CA" w14:textId="7E9563B2" w:rsidR="00A61C1D" w:rsidRPr="00294DFF" w:rsidRDefault="00A61C1D" w:rsidP="00E92FD4">
            <w:pPr>
              <w:jc w:val="center"/>
            </w:pPr>
            <w:r w:rsidRPr="00294DFF">
              <w:rPr>
                <w:rFonts w:eastAsia="Times New Roman"/>
                <w:b/>
                <w:bCs/>
              </w:rPr>
              <w:t>Br.</w:t>
            </w:r>
          </w:p>
        </w:tc>
        <w:tc>
          <w:tcPr>
            <w:tcW w:w="3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95D" w14:textId="77777777" w:rsidR="00A61C1D" w:rsidRPr="00294DFF" w:rsidRDefault="00A61C1D" w:rsidP="00E92FD4">
            <w:pPr>
              <w:jc w:val="center"/>
            </w:pPr>
            <w:r w:rsidRPr="00294DFF">
              <w:rPr>
                <w:rFonts w:eastAsia="Times New Roman"/>
                <w:b/>
                <w:bCs/>
              </w:rPr>
              <w:t>Područje djelatnosti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B7B" w14:textId="64A7FC51" w:rsidR="00A61C1D" w:rsidRPr="00294DFF" w:rsidRDefault="00A61C1D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</w:rPr>
              <w:t>20</w:t>
            </w:r>
            <w:r w:rsidR="0019028D" w:rsidRPr="00294DFF"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873B" w14:textId="3F4146F9" w:rsidR="00A61C1D" w:rsidRPr="00294DFF" w:rsidRDefault="00A61C1D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  <w:lang w:val="sr-Latn-BA"/>
              </w:rPr>
              <w:t>202</w:t>
            </w:r>
            <w:r w:rsidR="0019028D" w:rsidRPr="00294DFF">
              <w:rPr>
                <w:rFonts w:eastAsia="Times New Roman"/>
                <w:b/>
                <w:bCs/>
                <w:lang w:val="sr-Latn-B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A918" w14:textId="00900EE9" w:rsidR="00A61C1D" w:rsidRPr="00294DFF" w:rsidRDefault="00A61C1D" w:rsidP="00E92FD4">
            <w:pPr>
              <w:rPr>
                <w:lang w:val="sr-Latn-BA"/>
              </w:rPr>
            </w:pPr>
            <w:r w:rsidRPr="00294DFF">
              <w:rPr>
                <w:rFonts w:eastAsia="Times New Roman"/>
                <w:b/>
                <w:bCs/>
              </w:rPr>
              <w:t>% za</w:t>
            </w:r>
            <w:r w:rsidRPr="00294DFF">
              <w:t xml:space="preserve"> </w:t>
            </w:r>
            <w:r w:rsidRPr="00294DFF">
              <w:rPr>
                <w:rFonts w:eastAsia="Times New Roman"/>
                <w:b/>
                <w:bCs/>
              </w:rPr>
              <w:t>2</w:t>
            </w:r>
            <w:r w:rsidRPr="00294DFF">
              <w:rPr>
                <w:rFonts w:eastAsia="Times New Roman"/>
                <w:b/>
                <w:bCs/>
                <w:lang w:val="sr-Cyrl-RS"/>
              </w:rPr>
              <w:t>02</w:t>
            </w:r>
            <w:r w:rsidR="0019028D" w:rsidRPr="00294DFF">
              <w:rPr>
                <w:rFonts w:eastAsia="Times New Roman"/>
                <w:b/>
                <w:bCs/>
                <w:lang w:val="sr-Latn-BA"/>
              </w:rPr>
              <w:t>2</w:t>
            </w:r>
          </w:p>
        </w:tc>
      </w:tr>
      <w:tr w:rsidR="0019028D" w:rsidRPr="00294DFF" w14:paraId="7AC190A1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5F8" w14:textId="77777777" w:rsidR="0019028D" w:rsidRPr="00294DFF" w:rsidRDefault="0019028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E351" w14:textId="77777777" w:rsidR="0019028D" w:rsidRPr="00294DFF" w:rsidRDefault="0019028D" w:rsidP="00E92FD4">
            <w:r w:rsidRPr="00294DFF">
              <w:rPr>
                <w:rFonts w:eastAsia="Times New Roman"/>
              </w:rPr>
              <w:t>A - Poljoprivreda, šumarstvo i ribolov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5697" w14:textId="492A45F5" w:rsidR="0019028D" w:rsidRPr="00294DFF" w:rsidRDefault="0019028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t>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D997" w14:textId="75CAA6B6" w:rsidR="0019028D" w:rsidRPr="00294DFF" w:rsidRDefault="0019028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t>52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3D8F" w14:textId="64E053EE" w:rsidR="0019028D" w:rsidRPr="00294DFF" w:rsidRDefault="0019028D" w:rsidP="00E92FD4">
            <w:pPr>
              <w:jc w:val="right"/>
              <w:rPr>
                <w:rFonts w:eastAsia="Times New Roman"/>
                <w:lang w:val="en-US"/>
              </w:rPr>
            </w:pPr>
            <w:r w:rsidRPr="00294DFF">
              <w:t>9,7%</w:t>
            </w:r>
          </w:p>
        </w:tc>
      </w:tr>
      <w:tr w:rsidR="00E105AE" w:rsidRPr="00294DFF" w14:paraId="44AD5530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017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915" w14:textId="77777777" w:rsidR="00A61C1D" w:rsidRPr="00294DFF" w:rsidRDefault="00A61C1D" w:rsidP="00E92FD4">
            <w:r w:rsidRPr="00294DFF">
              <w:rPr>
                <w:rFonts w:eastAsia="Times New Roman"/>
              </w:rPr>
              <w:t>B - Vađenje ruda i kamena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5AB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7F33" w14:textId="2F5E2125" w:rsidR="00A61C1D" w:rsidRPr="00294DFF" w:rsidRDefault="0019028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8558" w14:textId="77777777" w:rsidR="00A61C1D" w:rsidRPr="00294DFF" w:rsidRDefault="00A61C1D" w:rsidP="00E92FD4">
            <w:pPr>
              <w:jc w:val="right"/>
            </w:pPr>
            <w:r w:rsidRPr="00294DFF">
              <w:t>0,40%</w:t>
            </w:r>
          </w:p>
        </w:tc>
      </w:tr>
      <w:tr w:rsidR="00E105AE" w:rsidRPr="00294DFF" w14:paraId="4CFFCAE0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29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69A" w14:textId="77777777" w:rsidR="00A61C1D" w:rsidRPr="00294DFF" w:rsidRDefault="00A61C1D" w:rsidP="00E92FD4">
            <w:r w:rsidRPr="00294DFF">
              <w:rPr>
                <w:rFonts w:eastAsia="Times New Roman"/>
              </w:rPr>
              <w:t>C - Prerađivačka industrija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3A70" w14:textId="1089272B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205" w14:textId="4FA7EA48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70A8" w14:textId="4D8A46E6" w:rsidR="00A61C1D" w:rsidRPr="00294DFF" w:rsidRDefault="00124F22" w:rsidP="00E92FD4">
            <w:pPr>
              <w:jc w:val="right"/>
            </w:pPr>
            <w:r w:rsidRPr="00294DFF">
              <w:t>20,00</w:t>
            </w:r>
            <w:r w:rsidR="00A61C1D" w:rsidRPr="00294DFF">
              <w:t>%</w:t>
            </w:r>
          </w:p>
        </w:tc>
      </w:tr>
      <w:tr w:rsidR="00E105AE" w:rsidRPr="00294DFF" w14:paraId="09E07D57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D828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5C5" w14:textId="77777777" w:rsidR="00A61C1D" w:rsidRPr="00294DFF" w:rsidRDefault="00A61C1D" w:rsidP="00E92FD4">
            <w:r w:rsidRPr="00294DFF">
              <w:rPr>
                <w:rFonts w:eastAsia="Times New Roman"/>
              </w:rPr>
              <w:t>D - Proizvodnja i snabdijevanje električnom energijom, gasom, parom i klimatizacija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C18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346" w14:textId="340FA62A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CD79" w14:textId="77777777" w:rsidR="00A61C1D" w:rsidRPr="00294DFF" w:rsidRDefault="00A61C1D" w:rsidP="00E92FD4">
            <w:pPr>
              <w:jc w:val="right"/>
            </w:pPr>
            <w:r w:rsidRPr="00294DFF">
              <w:t>0,80%</w:t>
            </w:r>
          </w:p>
        </w:tc>
      </w:tr>
      <w:tr w:rsidR="00E105AE" w:rsidRPr="00294DFF" w14:paraId="0EDDC1C7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390B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0496" w14:textId="77777777" w:rsidR="00A61C1D" w:rsidRPr="00294DFF" w:rsidRDefault="00A61C1D" w:rsidP="00E92FD4">
            <w:r w:rsidRPr="00294DFF">
              <w:rPr>
                <w:rFonts w:eastAsia="Times New Roman"/>
              </w:rPr>
              <w:t>Е - Snabdijevanje vodom; kanalizacija, upravljanje otpadom i djelatnosti sanacije (remedijacije) životne sredine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9AB4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550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B133" w14:textId="77777777" w:rsidR="00A61C1D" w:rsidRPr="00294DFF" w:rsidRDefault="00A61C1D" w:rsidP="00E92FD4">
            <w:pPr>
              <w:jc w:val="right"/>
            </w:pPr>
            <w:r w:rsidRPr="00294DFF">
              <w:t>0,80%</w:t>
            </w:r>
          </w:p>
        </w:tc>
      </w:tr>
      <w:tr w:rsidR="00E105AE" w:rsidRPr="00294DFF" w14:paraId="5D7A80DB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B75F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ADAD" w14:textId="77777777" w:rsidR="00A61C1D" w:rsidRPr="00294DFF" w:rsidRDefault="00A61C1D" w:rsidP="00E92FD4">
            <w:r w:rsidRPr="00294DFF">
              <w:rPr>
                <w:rFonts w:eastAsia="Times New Roman"/>
              </w:rPr>
              <w:t>F -Građevinarstvo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8A8F" w14:textId="0CD0173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915" w14:textId="529AE277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27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38E5" w14:textId="51C1E814" w:rsidR="00A61C1D" w:rsidRPr="00294DFF" w:rsidRDefault="00124F22" w:rsidP="00E92FD4">
            <w:pPr>
              <w:jc w:val="right"/>
            </w:pPr>
            <w:r w:rsidRPr="00294DFF">
              <w:t>6,20</w:t>
            </w:r>
            <w:r w:rsidR="00A61C1D" w:rsidRPr="00294DFF">
              <w:t>%</w:t>
            </w:r>
          </w:p>
        </w:tc>
      </w:tr>
      <w:tr w:rsidR="00E105AE" w:rsidRPr="00294DFF" w14:paraId="590E8F8C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F54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5754" w14:textId="77777777" w:rsidR="00A61C1D" w:rsidRPr="00294DFF" w:rsidRDefault="00A61C1D" w:rsidP="00E92FD4">
            <w:r w:rsidRPr="00294DFF">
              <w:rPr>
                <w:rFonts w:eastAsia="Times New Roman"/>
              </w:rPr>
              <w:t>G - Trgovina na veliko i na malo; popravka motornih vozila i motocikala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F4E0" w14:textId="5198E76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152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A88" w14:textId="6FC87489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165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8F20" w14:textId="5AEEF797" w:rsidR="00A61C1D" w:rsidRPr="00294DFF" w:rsidRDefault="00A61C1D" w:rsidP="00E92FD4">
            <w:pPr>
              <w:jc w:val="right"/>
            </w:pPr>
            <w:r w:rsidRPr="00294DFF">
              <w:t>31,</w:t>
            </w:r>
            <w:r w:rsidR="00124F22" w:rsidRPr="00294DFF">
              <w:t>20</w:t>
            </w:r>
            <w:r w:rsidRPr="00294DFF">
              <w:t>%</w:t>
            </w:r>
          </w:p>
        </w:tc>
      </w:tr>
      <w:tr w:rsidR="00E105AE" w:rsidRPr="00294DFF" w14:paraId="0D4E497D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CE4B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451" w14:textId="77777777" w:rsidR="00A61C1D" w:rsidRPr="00294DFF" w:rsidRDefault="00A61C1D" w:rsidP="00E92FD4">
            <w:r w:rsidRPr="00294DFF">
              <w:rPr>
                <w:rFonts w:eastAsia="Times New Roman"/>
              </w:rPr>
              <w:t>H - Saobraćaj i skladištenje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5CC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8BF1" w14:textId="04D90E21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63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654F" w14:textId="4D3393AE" w:rsidR="00A61C1D" w:rsidRPr="00294DFF" w:rsidRDefault="00124F22" w:rsidP="00E92FD4">
            <w:pPr>
              <w:jc w:val="right"/>
            </w:pPr>
            <w:r w:rsidRPr="00294DFF">
              <w:t>12,10</w:t>
            </w:r>
            <w:r w:rsidR="00A61C1D" w:rsidRPr="00294DFF">
              <w:t>%</w:t>
            </w:r>
          </w:p>
        </w:tc>
      </w:tr>
      <w:tr w:rsidR="00E105AE" w:rsidRPr="00294DFF" w14:paraId="7767BD23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65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9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3D52" w14:textId="77777777" w:rsidR="00A61C1D" w:rsidRPr="00294DFF" w:rsidRDefault="00A61C1D" w:rsidP="00E92FD4">
            <w:r w:rsidRPr="00294DFF">
              <w:rPr>
                <w:rFonts w:eastAsia="Times New Roman"/>
              </w:rPr>
              <w:t>I - Djelatnosti pružanja smještaja, pripreme i posluživanja hrane; hotelijerstvo i ugostiteljstvo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236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8EB" w14:textId="1B91BD7A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B4CB" w14:textId="5EE6072A" w:rsidR="00A61C1D" w:rsidRPr="00294DFF" w:rsidRDefault="00124F22" w:rsidP="00E92FD4">
            <w:pPr>
              <w:jc w:val="right"/>
            </w:pPr>
            <w:r w:rsidRPr="00294DFF">
              <w:t>0,60</w:t>
            </w:r>
            <w:r w:rsidR="00A61C1D" w:rsidRPr="00294DFF">
              <w:t>%</w:t>
            </w:r>
          </w:p>
        </w:tc>
      </w:tr>
      <w:tr w:rsidR="00E105AE" w:rsidRPr="00294DFF" w14:paraId="362B03CA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EF69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10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6730" w14:textId="77777777" w:rsidR="00A61C1D" w:rsidRPr="00294DFF" w:rsidRDefault="00A61C1D" w:rsidP="00E92FD4">
            <w:r w:rsidRPr="00294DFF">
              <w:rPr>
                <w:rFonts w:eastAsia="Times New Roman"/>
              </w:rPr>
              <w:t>Ј - Informacije i komunikacije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605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195D" w14:textId="585D7456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</w:t>
            </w:r>
            <w:r w:rsidR="00124F22" w:rsidRPr="00294DFF">
              <w:rPr>
                <w:rFonts w:eastAsia="Times New Roman"/>
                <w:lang w:val="sr-Latn-B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AF1F" w14:textId="7CEBE587" w:rsidR="00A61C1D" w:rsidRPr="00294DFF" w:rsidRDefault="00124F22" w:rsidP="00E92FD4">
            <w:pPr>
              <w:jc w:val="right"/>
            </w:pPr>
            <w:r w:rsidRPr="00294DFF">
              <w:t>1,80</w:t>
            </w:r>
            <w:r w:rsidR="00A61C1D" w:rsidRPr="00294DFF">
              <w:t>%</w:t>
            </w:r>
          </w:p>
        </w:tc>
      </w:tr>
      <w:tr w:rsidR="00E105AE" w:rsidRPr="00294DFF" w14:paraId="3FC38F5C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9D2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11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42B" w14:textId="77777777" w:rsidR="00A61C1D" w:rsidRPr="00294DFF" w:rsidRDefault="00A61C1D" w:rsidP="00E92FD4">
            <w:r w:rsidRPr="00294DFF">
              <w:rPr>
                <w:rFonts w:eastAsia="Times New Roman"/>
              </w:rPr>
              <w:t>К - Finansijske djelatnosti i djelatnosti osiguranja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0F61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C71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E3F3" w14:textId="77777777" w:rsidR="00A61C1D" w:rsidRPr="00294DFF" w:rsidRDefault="00A61C1D" w:rsidP="00E92FD4">
            <w:pPr>
              <w:jc w:val="right"/>
            </w:pPr>
            <w:r w:rsidRPr="00294DFF">
              <w:t>0,20%</w:t>
            </w:r>
          </w:p>
        </w:tc>
      </w:tr>
      <w:tr w:rsidR="00E105AE" w:rsidRPr="00294DFF" w14:paraId="453853F9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8B19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12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D49" w14:textId="77777777" w:rsidR="00A61C1D" w:rsidRPr="00294DFF" w:rsidRDefault="00A61C1D" w:rsidP="00E92FD4">
            <w:r w:rsidRPr="00294DFF">
              <w:rPr>
                <w:rFonts w:eastAsia="Times New Roman"/>
              </w:rPr>
              <w:t>L - Poslovanje nekretninama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CC6" w14:textId="7DA299A9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D4B3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966B" w14:textId="77777777" w:rsidR="00A61C1D" w:rsidRPr="00294DFF" w:rsidRDefault="00A61C1D" w:rsidP="00E92FD4">
            <w:pPr>
              <w:jc w:val="right"/>
            </w:pPr>
            <w:r w:rsidRPr="00294DFF">
              <w:t>0,80%</w:t>
            </w:r>
          </w:p>
        </w:tc>
      </w:tr>
      <w:tr w:rsidR="00E105AE" w:rsidRPr="00294DFF" w14:paraId="47AEBFC3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4DC7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13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885C" w14:textId="77777777" w:rsidR="00A61C1D" w:rsidRPr="00294DFF" w:rsidRDefault="00A61C1D" w:rsidP="00E92FD4">
            <w:r w:rsidRPr="00294DFF">
              <w:rPr>
                <w:rFonts w:eastAsia="Times New Roman"/>
              </w:rPr>
              <w:t>М - Stručne, naučne i tehničke djelatnosti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CAF" w14:textId="280F2303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788D" w14:textId="25D89534" w:rsidR="00A61C1D" w:rsidRPr="00294DFF" w:rsidRDefault="00A61C1D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4</w:t>
            </w:r>
            <w:r w:rsidR="00124F22" w:rsidRPr="00294DFF">
              <w:rPr>
                <w:rFonts w:eastAsia="Times New Roman"/>
                <w:lang w:val="sr-Latn-BA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B767" w14:textId="088DD01A" w:rsidR="00A61C1D" w:rsidRPr="00294DFF" w:rsidRDefault="00A61C1D" w:rsidP="00E92FD4">
            <w:pPr>
              <w:jc w:val="right"/>
            </w:pPr>
            <w:r w:rsidRPr="00294DFF">
              <w:t>7,</w:t>
            </w:r>
            <w:r w:rsidR="00124F22" w:rsidRPr="00294DFF">
              <w:t>30</w:t>
            </w:r>
            <w:r w:rsidRPr="00294DFF">
              <w:t>%</w:t>
            </w:r>
          </w:p>
        </w:tc>
      </w:tr>
      <w:tr w:rsidR="00E105AE" w:rsidRPr="00294DFF" w14:paraId="60C6C96C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7169" w14:textId="77777777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14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8D42" w14:textId="77777777" w:rsidR="00A61C1D" w:rsidRPr="00294DFF" w:rsidRDefault="00A61C1D" w:rsidP="00E92FD4">
            <w:r w:rsidRPr="00294DFF">
              <w:rPr>
                <w:rFonts w:eastAsia="Times New Roman"/>
              </w:rPr>
              <w:t>N - Administrativne i pomoćne uslužne djelatnosti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4B9" w14:textId="03BD943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C71" w14:textId="7B089F5C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6FB8" w14:textId="0C2ED12E" w:rsidR="00A61C1D" w:rsidRPr="00294DFF" w:rsidRDefault="00124F22" w:rsidP="00E92FD4">
            <w:pPr>
              <w:jc w:val="right"/>
            </w:pPr>
            <w:r w:rsidRPr="00294DFF">
              <w:t>1,40</w:t>
            </w:r>
            <w:r w:rsidR="00A61C1D" w:rsidRPr="00294DFF">
              <w:t>%</w:t>
            </w:r>
          </w:p>
        </w:tc>
      </w:tr>
      <w:tr w:rsidR="00E105AE" w:rsidRPr="00294DFF" w14:paraId="5A9A6CFB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82C" w14:textId="7D341F3E" w:rsidR="00A61C1D" w:rsidRPr="00294DFF" w:rsidRDefault="00A61C1D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</w:t>
            </w:r>
            <w:r w:rsidR="00124F22" w:rsidRPr="00294DFF">
              <w:rPr>
                <w:rFonts w:eastAsia="Times New Roman"/>
              </w:rPr>
              <w:t>5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59F1" w14:textId="2C9DEC36" w:rsidR="00A61C1D" w:rsidRPr="00294DFF" w:rsidRDefault="00124F22" w:rsidP="00E92FD4">
            <w:r w:rsidRPr="00294DFF">
              <w:rPr>
                <w:rFonts w:eastAsia="Times New Roman"/>
              </w:rPr>
              <w:t>O</w:t>
            </w:r>
            <w:r w:rsidR="00A61C1D" w:rsidRPr="00294DFF">
              <w:rPr>
                <w:rFonts w:eastAsia="Times New Roman"/>
              </w:rPr>
              <w:t xml:space="preserve"> - Obrazovanje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7BF" w14:textId="1362389C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3206" w14:textId="567075E8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B62B" w14:textId="02302508" w:rsidR="00A61C1D" w:rsidRPr="00294DFF" w:rsidRDefault="00124F22" w:rsidP="00E92FD4">
            <w:pPr>
              <w:jc w:val="right"/>
            </w:pPr>
            <w:r w:rsidRPr="00294DFF">
              <w:t>1,20</w:t>
            </w:r>
            <w:r w:rsidR="00A61C1D" w:rsidRPr="00294DFF">
              <w:t>%</w:t>
            </w:r>
          </w:p>
        </w:tc>
      </w:tr>
      <w:tr w:rsidR="00E105AE" w:rsidRPr="00294DFF" w14:paraId="2E1EC8EB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CAEC" w14:textId="289486C5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16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B599" w14:textId="3C7AD7E2" w:rsidR="00A61C1D" w:rsidRPr="00294DFF" w:rsidRDefault="00124F22" w:rsidP="00E92FD4">
            <w:r w:rsidRPr="00294DFF">
              <w:rPr>
                <w:rFonts w:eastAsia="Times New Roman"/>
              </w:rPr>
              <w:t>P</w:t>
            </w:r>
            <w:r w:rsidR="00A61C1D" w:rsidRPr="00294DFF">
              <w:rPr>
                <w:rFonts w:eastAsia="Times New Roman"/>
              </w:rPr>
              <w:t xml:space="preserve"> - Djelatnosti zdravstvene zaštite i socijalnog rada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7DC8" w14:textId="19AAD9D4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B45" w14:textId="1191AF65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25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A932" w14:textId="341B887D" w:rsidR="00A61C1D" w:rsidRPr="00294DFF" w:rsidRDefault="00124F22" w:rsidP="00E92FD4">
            <w:pPr>
              <w:jc w:val="right"/>
            </w:pPr>
            <w:r w:rsidRPr="00294DFF">
              <w:t>4,80</w:t>
            </w:r>
            <w:r w:rsidR="00A61C1D" w:rsidRPr="00294DFF">
              <w:t>%</w:t>
            </w:r>
          </w:p>
        </w:tc>
      </w:tr>
      <w:tr w:rsidR="00E105AE" w:rsidRPr="00294DFF" w14:paraId="2D378BDE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C9F" w14:textId="4003CD84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17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404" w14:textId="77777777" w:rsidR="00A61C1D" w:rsidRPr="00294DFF" w:rsidRDefault="00A61C1D" w:rsidP="00E92FD4">
            <w:r w:rsidRPr="00294DFF">
              <w:rPr>
                <w:rFonts w:eastAsia="Times New Roman"/>
              </w:rPr>
              <w:t>R - Umjetnost, zabava i rekreacija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58CA" w14:textId="56C8360F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756" w14:textId="6BBED384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BBB9" w14:textId="77777777" w:rsidR="00A61C1D" w:rsidRPr="00294DFF" w:rsidRDefault="00A61C1D" w:rsidP="00E92FD4">
            <w:pPr>
              <w:jc w:val="right"/>
            </w:pPr>
            <w:r w:rsidRPr="00294DFF">
              <w:t>0,60%</w:t>
            </w:r>
          </w:p>
        </w:tc>
      </w:tr>
      <w:tr w:rsidR="00E105AE" w:rsidRPr="00294DFF" w14:paraId="1E650BEE" w14:textId="77777777" w:rsidTr="00E92FD4">
        <w:trPr>
          <w:trHeight w:val="397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E18" w14:textId="51521A27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18</w:t>
            </w:r>
          </w:p>
        </w:tc>
        <w:tc>
          <w:tcPr>
            <w:tcW w:w="3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C46" w14:textId="77777777" w:rsidR="00A61C1D" w:rsidRPr="00294DFF" w:rsidRDefault="00A61C1D" w:rsidP="00E92FD4">
            <w:r w:rsidRPr="00294DFF">
              <w:rPr>
                <w:rFonts w:eastAsia="Times New Roman"/>
              </w:rPr>
              <w:t>S - Ostale uslužne djelatnosti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CD5" w14:textId="395D7944" w:rsidR="00A61C1D" w:rsidRPr="00294DFF" w:rsidRDefault="00124F22" w:rsidP="00E92FD4">
            <w:pPr>
              <w:widowControl/>
              <w:jc w:val="center"/>
              <w:rPr>
                <w:rFonts w:eastAsia="Times New Roman"/>
              </w:rPr>
            </w:pPr>
            <w:r w:rsidRPr="00294DFF">
              <w:rPr>
                <w:rFonts w:eastAsia="Times New Roman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B216" w14:textId="2E70CECE" w:rsidR="00A61C1D" w:rsidRPr="00294DFF" w:rsidRDefault="00124F22" w:rsidP="00E92FD4">
            <w:pPr>
              <w:widowControl/>
              <w:jc w:val="center"/>
              <w:rPr>
                <w:rFonts w:eastAsia="Times New Roman"/>
                <w:lang w:val="sr-Latn-BA"/>
              </w:rPr>
            </w:pPr>
            <w:r w:rsidRPr="00294DFF">
              <w:rPr>
                <w:rFonts w:eastAsia="Times New Roman"/>
                <w:lang w:val="sr-Latn-BA"/>
              </w:rPr>
              <w:t>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AD23" w14:textId="17D20BCE" w:rsidR="00A61C1D" w:rsidRPr="00294DFF" w:rsidRDefault="00A61C1D" w:rsidP="00E92FD4">
            <w:pPr>
              <w:jc w:val="right"/>
            </w:pPr>
            <w:r w:rsidRPr="00294DFF">
              <w:t>1,</w:t>
            </w:r>
            <w:r w:rsidR="00124F22" w:rsidRPr="00294DFF">
              <w:t>20</w:t>
            </w:r>
            <w:r w:rsidRPr="00294DFF">
              <w:t>%</w:t>
            </w:r>
          </w:p>
        </w:tc>
      </w:tr>
      <w:tr w:rsidR="00E105AE" w:rsidRPr="00294DFF" w14:paraId="71F4B3E7" w14:textId="77777777" w:rsidTr="00E92FD4">
        <w:trPr>
          <w:trHeight w:val="397"/>
        </w:trPr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78D0" w14:textId="77777777" w:rsidR="00A61C1D" w:rsidRPr="00294DFF" w:rsidRDefault="00A61C1D" w:rsidP="00E92FD4">
            <w:pPr>
              <w:jc w:val="center"/>
            </w:pPr>
            <w:r w:rsidRPr="00294DFF">
              <w:rPr>
                <w:rFonts w:eastAsia="Times New Roman"/>
                <w:b/>
                <w:bCs/>
              </w:rPr>
              <w:t>Ukupno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84C0" w14:textId="67A47855" w:rsidR="00A61C1D" w:rsidRPr="00294DFF" w:rsidRDefault="00124F22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</w:rPr>
              <w:t>487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4A4" w14:textId="620EE95B" w:rsidR="00A61C1D" w:rsidRPr="00294DFF" w:rsidRDefault="00A61C1D" w:rsidP="00E92FD4">
            <w:pPr>
              <w:widowControl/>
              <w:jc w:val="center"/>
              <w:rPr>
                <w:rFonts w:eastAsia="Times New Roman"/>
                <w:b/>
                <w:bCs/>
                <w:lang w:val="sr-Latn-BA"/>
              </w:rPr>
            </w:pPr>
            <w:r w:rsidRPr="00294DFF">
              <w:rPr>
                <w:rFonts w:eastAsia="Times New Roman"/>
                <w:b/>
                <w:bCs/>
                <w:lang w:val="sr-Latn-BA"/>
              </w:rPr>
              <w:t>5</w:t>
            </w:r>
            <w:r w:rsidR="00124F22" w:rsidRPr="00294DFF">
              <w:rPr>
                <w:rFonts w:eastAsia="Times New Roman"/>
                <w:b/>
                <w:bCs/>
                <w:lang w:val="sr-Latn-BA"/>
              </w:rPr>
              <w:t>38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7B7" w14:textId="77777777" w:rsidR="00A61C1D" w:rsidRPr="00294DFF" w:rsidRDefault="00A61C1D" w:rsidP="00E92FD4">
            <w:pPr>
              <w:widowControl/>
              <w:jc w:val="right"/>
              <w:rPr>
                <w:rFonts w:eastAsia="Times New Roman"/>
                <w:b/>
                <w:bCs/>
              </w:rPr>
            </w:pPr>
            <w:r w:rsidRPr="00294DFF">
              <w:rPr>
                <w:rFonts w:eastAsia="Times New Roman"/>
                <w:b/>
                <w:bCs/>
              </w:rPr>
              <w:t>100,00%</w:t>
            </w:r>
          </w:p>
        </w:tc>
      </w:tr>
    </w:tbl>
    <w:p w14:paraId="7B15BE3A" w14:textId="6334336A" w:rsidR="00E92FD4" w:rsidRPr="00294DFF" w:rsidRDefault="00E92FD4" w:rsidP="00E92FD4">
      <w:pPr>
        <w:pStyle w:val="BodyText"/>
        <w:spacing w:before="11"/>
        <w:rPr>
          <w:sz w:val="14"/>
          <w:lang w:val="sr-Cyrl-BA"/>
        </w:rPr>
      </w:pPr>
      <w:r w:rsidRPr="00294DFF">
        <w:rPr>
          <w:sz w:val="14"/>
          <w:lang w:val="sr-Cyrl-BA"/>
        </w:rPr>
        <w:t xml:space="preserve">      </w:t>
      </w:r>
    </w:p>
    <w:p w14:paraId="1448ED47" w14:textId="77777777" w:rsidR="00A61C1D" w:rsidRPr="00294DFF" w:rsidRDefault="00A61C1D" w:rsidP="00A61C1D">
      <w:pPr>
        <w:rPr>
          <w:sz w:val="16"/>
        </w:rPr>
        <w:sectPr w:rsidR="00A61C1D" w:rsidRPr="00294DFF" w:rsidSect="00C865E8">
          <w:pgSz w:w="11920" w:h="16850"/>
          <w:pgMar w:top="640" w:right="380" w:bottom="720" w:left="1000" w:header="0" w:footer="536" w:gutter="0"/>
          <w:cols w:space="720"/>
        </w:sectPr>
      </w:pPr>
    </w:p>
    <w:p w14:paraId="03885848" w14:textId="109B547B" w:rsidR="00A61C1D" w:rsidRDefault="00A61C1D" w:rsidP="00A61C1D">
      <w:pPr>
        <w:pStyle w:val="BodyText"/>
        <w:rPr>
          <w:color w:val="548DD4" w:themeColor="text2" w:themeTint="99"/>
          <w:sz w:val="22"/>
        </w:rPr>
      </w:pPr>
    </w:p>
    <w:p w14:paraId="7812941E" w14:textId="77777777" w:rsidR="00275FB3" w:rsidRDefault="00275FB3" w:rsidP="00A61C1D">
      <w:pPr>
        <w:pStyle w:val="BodyText"/>
        <w:rPr>
          <w:color w:val="548DD4" w:themeColor="text2" w:themeTint="99"/>
          <w:sz w:val="22"/>
        </w:rPr>
      </w:pPr>
    </w:p>
    <w:p w14:paraId="7BC92FC4" w14:textId="77777777" w:rsidR="00275FB3" w:rsidRDefault="00275FB3" w:rsidP="00A61C1D">
      <w:pPr>
        <w:pStyle w:val="BodyText"/>
        <w:rPr>
          <w:color w:val="548DD4" w:themeColor="text2" w:themeTint="99"/>
          <w:sz w:val="22"/>
        </w:rPr>
      </w:pPr>
    </w:p>
    <w:p w14:paraId="703A6F8E" w14:textId="77777777" w:rsidR="00275FB3" w:rsidRPr="00E105AE" w:rsidRDefault="00275FB3" w:rsidP="00A61C1D">
      <w:pPr>
        <w:pStyle w:val="BodyText"/>
        <w:rPr>
          <w:color w:val="548DD4" w:themeColor="text2" w:themeTint="99"/>
          <w:sz w:val="22"/>
        </w:rPr>
      </w:pPr>
    </w:p>
    <w:p w14:paraId="0665F7D9" w14:textId="4CF31E90" w:rsidR="00A61C1D" w:rsidRPr="00294DFF" w:rsidRDefault="00FD0F22" w:rsidP="00FD0F22">
      <w:pPr>
        <w:pStyle w:val="BodyText"/>
        <w:spacing w:before="43" w:line="310" w:lineRule="atLeast"/>
        <w:ind w:right="1020"/>
        <w:jc w:val="center"/>
        <w:rPr>
          <w:sz w:val="26"/>
        </w:rPr>
      </w:pPr>
      <w:r>
        <w:rPr>
          <w:b/>
          <w:color w:val="548DD4" w:themeColor="text2" w:themeTint="99"/>
          <w:sz w:val="22"/>
        </w:rPr>
        <w:lastRenderedPageBreak/>
        <w:t xml:space="preserve">                                                                                                                                </w:t>
      </w:r>
      <w:r w:rsidRPr="00294DFF">
        <w:rPr>
          <w:b/>
          <w:sz w:val="22"/>
        </w:rPr>
        <w:t>Grafikon 2</w:t>
      </w:r>
    </w:p>
    <w:p w14:paraId="10E1E3A7" w14:textId="68072260" w:rsidR="00A61C1D" w:rsidRPr="00E105AE" w:rsidRDefault="006F2755" w:rsidP="00A61C1D">
      <w:pPr>
        <w:pStyle w:val="BodyText"/>
        <w:spacing w:before="9"/>
        <w:rPr>
          <w:color w:val="548DD4" w:themeColor="text2" w:themeTint="99"/>
          <w:sz w:val="26"/>
        </w:rPr>
      </w:pPr>
      <w:r>
        <w:rPr>
          <w:color w:val="548DD4" w:themeColor="text2" w:themeTint="99"/>
          <w:sz w:val="26"/>
        </w:rPr>
        <w:t xml:space="preserve"> </w:t>
      </w:r>
      <w:r w:rsidR="00993CCC">
        <w:rPr>
          <w:noProof/>
          <w:lang w:val="en-US"/>
        </w:rPr>
        <w:drawing>
          <wp:inline distT="0" distB="0" distL="0" distR="0" wp14:anchorId="74BEA53F" wp14:editId="4D6B09DA">
            <wp:extent cx="6076950" cy="3538331"/>
            <wp:effectExtent l="0" t="0" r="0" b="508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548DD4" w:themeColor="text2" w:themeTint="99"/>
          <w:sz w:val="26"/>
        </w:rPr>
        <w:t xml:space="preserve">                   </w:t>
      </w:r>
    </w:p>
    <w:p w14:paraId="2A616DB1" w14:textId="77777777" w:rsidR="00993CCC" w:rsidRDefault="00FD0F22" w:rsidP="00FD0F22">
      <w:pPr>
        <w:spacing w:line="215" w:lineRule="exact"/>
        <w:rPr>
          <w:color w:val="548DD4" w:themeColor="text2" w:themeTint="99"/>
          <w:sz w:val="20"/>
        </w:rPr>
      </w:pPr>
      <w:r>
        <w:rPr>
          <w:color w:val="548DD4" w:themeColor="text2" w:themeTint="99"/>
          <w:sz w:val="20"/>
        </w:rPr>
        <w:t xml:space="preserve">            </w:t>
      </w:r>
    </w:p>
    <w:p w14:paraId="19221E5A" w14:textId="76B9E475" w:rsidR="00FD0F22" w:rsidRPr="00294DFF" w:rsidRDefault="00FD0F22" w:rsidP="00FD0F22">
      <w:pPr>
        <w:spacing w:line="215" w:lineRule="exact"/>
        <w:rPr>
          <w:sz w:val="20"/>
        </w:rPr>
      </w:pPr>
      <w:r>
        <w:rPr>
          <w:color w:val="548DD4" w:themeColor="text2" w:themeTint="99"/>
          <w:sz w:val="20"/>
        </w:rPr>
        <w:t xml:space="preserve"> </w:t>
      </w:r>
      <w:r w:rsidRPr="00294DFF">
        <w:rPr>
          <w:sz w:val="20"/>
        </w:rPr>
        <w:t>Izvor: Agencija za posredničke, informatičke i finansijske usluge (APIF) - Izvještaj za 2022. godinu.</w:t>
      </w:r>
    </w:p>
    <w:p w14:paraId="77F3B2CF" w14:textId="77777777" w:rsidR="00FD0F22" w:rsidRPr="00294DFF" w:rsidRDefault="00FD0F22" w:rsidP="00A61C1D">
      <w:pPr>
        <w:pStyle w:val="BodyText"/>
        <w:spacing w:before="9"/>
        <w:rPr>
          <w:sz w:val="26"/>
        </w:rPr>
      </w:pPr>
    </w:p>
    <w:p w14:paraId="7F7BEF34" w14:textId="29194961" w:rsidR="00E47B11" w:rsidRPr="00294DFF" w:rsidRDefault="00A61C1D" w:rsidP="00031FB8">
      <w:pPr>
        <w:pStyle w:val="Heading1"/>
        <w:numPr>
          <w:ilvl w:val="1"/>
          <w:numId w:val="24"/>
        </w:numPr>
        <w:tabs>
          <w:tab w:val="left" w:pos="1431"/>
          <w:tab w:val="left" w:pos="1432"/>
        </w:tabs>
        <w:spacing w:before="120" w:line="278" w:lineRule="auto"/>
        <w:ind w:right="567"/>
      </w:pPr>
      <w:bookmarkStart w:id="50" w:name="_Toc153534239"/>
      <w:bookmarkStart w:id="51" w:name="_Toc153534303"/>
      <w:r w:rsidRPr="00294DFF">
        <w:t>Spolјnotrgovinska razmjena grada Gradiška za period 201</w:t>
      </w:r>
      <w:r w:rsidR="007E172B" w:rsidRPr="00294DFF">
        <w:t>7</w:t>
      </w:r>
      <w:r w:rsidRPr="00294DFF">
        <w:t>-202</w:t>
      </w:r>
      <w:r w:rsidR="00B660E4" w:rsidRPr="00294DFF">
        <w:t>2</w:t>
      </w:r>
      <w:r w:rsidRPr="00294DFF">
        <w:t>. godine</w:t>
      </w:r>
      <w:bookmarkEnd w:id="50"/>
      <w:bookmarkEnd w:id="51"/>
      <w:r w:rsidRPr="00294DFF">
        <w:t xml:space="preserve"> </w:t>
      </w:r>
    </w:p>
    <w:p w14:paraId="735275C0" w14:textId="19CBE5E1" w:rsidR="00A61C1D" w:rsidRPr="00294DFF" w:rsidRDefault="00717230" w:rsidP="00E47B11">
      <w:pPr>
        <w:pStyle w:val="Heading1"/>
        <w:tabs>
          <w:tab w:val="left" w:pos="1431"/>
          <w:tab w:val="left" w:pos="1432"/>
        </w:tabs>
        <w:spacing w:line="278" w:lineRule="auto"/>
        <w:ind w:left="777" w:right="397" w:firstLine="0"/>
      </w:pPr>
      <w:r>
        <w:t xml:space="preserve">  </w:t>
      </w:r>
      <w:bookmarkStart w:id="52" w:name="_Toc153534240"/>
      <w:bookmarkStart w:id="53" w:name="_Toc153534304"/>
      <w:r w:rsidR="00A61C1D" w:rsidRPr="00294DFF">
        <w:t xml:space="preserve">(u </w:t>
      </w:r>
      <w:r w:rsidR="00E47B11" w:rsidRPr="00294DFF">
        <w:t>hiljadama</w:t>
      </w:r>
      <w:r w:rsidR="00A61C1D" w:rsidRPr="00294DFF">
        <w:t xml:space="preserve"> KM)</w:t>
      </w:r>
      <w:bookmarkEnd w:id="52"/>
      <w:bookmarkEnd w:id="53"/>
    </w:p>
    <w:p w14:paraId="3D7C39C4" w14:textId="4A20E767" w:rsidR="00A61C1D" w:rsidRPr="00294DFF" w:rsidRDefault="00E92FD4" w:rsidP="00A61C1D">
      <w:pPr>
        <w:spacing w:before="192" w:after="43"/>
        <w:ind w:right="792"/>
        <w:jc w:val="right"/>
        <w:rPr>
          <w:b/>
        </w:rPr>
      </w:pPr>
      <w:r w:rsidRPr="00294DFF">
        <w:rPr>
          <w:b/>
          <w:lang w:val="sr-Cyrl-BA"/>
        </w:rPr>
        <w:t xml:space="preserve">      </w:t>
      </w:r>
      <w:r w:rsidR="00A61C1D" w:rsidRPr="00294DFF">
        <w:rPr>
          <w:b/>
        </w:rPr>
        <w:t xml:space="preserve">(Tabela </w:t>
      </w:r>
      <w:r w:rsidR="00642660" w:rsidRPr="00294DFF">
        <w:rPr>
          <w:b/>
        </w:rPr>
        <w:t>8</w:t>
      </w:r>
      <w:r w:rsidR="00A61C1D" w:rsidRPr="00294DFF">
        <w:rPr>
          <w:b/>
        </w:rPr>
        <w:t>)</w:t>
      </w:r>
    </w:p>
    <w:tbl>
      <w:tblPr>
        <w:tblW w:w="99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260"/>
        <w:gridCol w:w="1323"/>
        <w:gridCol w:w="1134"/>
        <w:gridCol w:w="1276"/>
        <w:gridCol w:w="1276"/>
        <w:gridCol w:w="1276"/>
      </w:tblGrid>
      <w:tr w:rsidR="000F28D1" w:rsidRPr="00294DFF" w14:paraId="38D1A078" w14:textId="77777777" w:rsidTr="00717230">
        <w:trPr>
          <w:trHeight w:val="694"/>
        </w:trPr>
        <w:tc>
          <w:tcPr>
            <w:tcW w:w="2430" w:type="dxa"/>
            <w:shd w:val="clear" w:color="auto" w:fill="DBE5F1" w:themeFill="accent1" w:themeFillTint="33"/>
          </w:tcPr>
          <w:p w14:paraId="61C0E726" w14:textId="77777777" w:rsidR="000F28D1" w:rsidRPr="00294DFF" w:rsidRDefault="000F28D1" w:rsidP="003164B9">
            <w:pPr>
              <w:pStyle w:val="TableParagraph"/>
              <w:spacing w:before="201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Podatak / godina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14:paraId="40707991" w14:textId="751E5EF2" w:rsidR="000F28D1" w:rsidRPr="00294DFF" w:rsidRDefault="000F28D1" w:rsidP="000F28D1">
            <w:pPr>
              <w:pStyle w:val="TableParagraph"/>
              <w:spacing w:before="201"/>
              <w:ind w:left="305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14:paraId="59907B39" w14:textId="5FEEBCEB" w:rsidR="000F28D1" w:rsidRPr="00294DFF" w:rsidRDefault="00642660" w:rsidP="003164B9">
            <w:pPr>
              <w:pStyle w:val="TableParagraph"/>
              <w:spacing w:before="201"/>
              <w:ind w:left="256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35F48492" w14:textId="7662A5DF" w:rsidR="000F28D1" w:rsidRPr="00294DFF" w:rsidRDefault="000F28D1" w:rsidP="003164B9">
            <w:pPr>
              <w:pStyle w:val="TableParagraph"/>
              <w:spacing w:before="201"/>
              <w:ind w:left="256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</w:t>
            </w:r>
            <w:r w:rsidR="00642660" w:rsidRPr="00294DFF">
              <w:rPr>
                <w:b/>
                <w:sz w:val="20"/>
                <w:szCs w:val="20"/>
              </w:rPr>
              <w:t>019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08EA72A" w14:textId="65D09518" w:rsidR="000F28D1" w:rsidRPr="00294DFF" w:rsidRDefault="000F28D1" w:rsidP="000F28D1">
            <w:pPr>
              <w:pStyle w:val="TableParagraph"/>
              <w:spacing w:before="201"/>
              <w:ind w:left="3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AFACBA" w14:textId="63D80B6F" w:rsidR="000F28D1" w:rsidRPr="00294DFF" w:rsidRDefault="000F28D1" w:rsidP="000F28D1">
            <w:pPr>
              <w:pStyle w:val="TableParagraph"/>
              <w:spacing w:before="201"/>
              <w:ind w:left="343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D825DCD" w14:textId="0B32E141" w:rsidR="000F28D1" w:rsidRPr="00294DFF" w:rsidRDefault="000F28D1" w:rsidP="000F28D1">
            <w:pPr>
              <w:pStyle w:val="TableParagraph"/>
              <w:spacing w:before="201"/>
              <w:ind w:left="343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2022</w:t>
            </w:r>
          </w:p>
        </w:tc>
      </w:tr>
      <w:tr w:rsidR="00642660" w:rsidRPr="00294DFF" w14:paraId="2157BBBF" w14:textId="77777777" w:rsidTr="00717230">
        <w:trPr>
          <w:trHeight w:val="660"/>
        </w:trPr>
        <w:tc>
          <w:tcPr>
            <w:tcW w:w="2430" w:type="dxa"/>
            <w:shd w:val="clear" w:color="auto" w:fill="DBE5F1" w:themeFill="accent1" w:themeFillTint="33"/>
          </w:tcPr>
          <w:p w14:paraId="5D05DF1A" w14:textId="77777777" w:rsidR="00642660" w:rsidRPr="00294DFF" w:rsidRDefault="00642660" w:rsidP="0064266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454CDB89" w14:textId="77777777" w:rsidR="00642660" w:rsidRPr="00294DFF" w:rsidRDefault="00642660" w:rsidP="00642660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Izvoz</w:t>
            </w:r>
          </w:p>
        </w:tc>
        <w:tc>
          <w:tcPr>
            <w:tcW w:w="1260" w:type="dxa"/>
          </w:tcPr>
          <w:p w14:paraId="308EF09C" w14:textId="77777777" w:rsidR="00642660" w:rsidRPr="00294DFF" w:rsidRDefault="00642660" w:rsidP="0064266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6B16257" w14:textId="109C25C7" w:rsidR="00642660" w:rsidRPr="00294DFF" w:rsidRDefault="00642660" w:rsidP="00642660">
            <w:pPr>
              <w:pStyle w:val="TableParagraph"/>
              <w:spacing w:before="1"/>
              <w:ind w:right="90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272.790,00</w:t>
            </w:r>
          </w:p>
        </w:tc>
        <w:tc>
          <w:tcPr>
            <w:tcW w:w="1323" w:type="dxa"/>
          </w:tcPr>
          <w:p w14:paraId="602CDCF8" w14:textId="2D46EB94" w:rsidR="00642660" w:rsidRPr="00294DFF" w:rsidRDefault="00642660" w:rsidP="0064266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4C849E9" w14:textId="3A199772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295.816,00</w:t>
            </w:r>
          </w:p>
        </w:tc>
        <w:tc>
          <w:tcPr>
            <w:tcW w:w="1134" w:type="dxa"/>
          </w:tcPr>
          <w:p w14:paraId="1585CEBA" w14:textId="0DF96F81" w:rsidR="00642660" w:rsidRPr="00294DFF" w:rsidRDefault="00642660" w:rsidP="00642660">
            <w:pPr>
              <w:pStyle w:val="TableParagraph"/>
              <w:spacing w:before="1"/>
              <w:ind w:right="90"/>
              <w:jc w:val="right"/>
              <w:rPr>
                <w:sz w:val="20"/>
                <w:szCs w:val="20"/>
              </w:rPr>
            </w:pPr>
          </w:p>
          <w:p w14:paraId="353753FF" w14:textId="3DABCBB8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275.685,00</w:t>
            </w:r>
          </w:p>
        </w:tc>
        <w:tc>
          <w:tcPr>
            <w:tcW w:w="1276" w:type="dxa"/>
          </w:tcPr>
          <w:p w14:paraId="5EB1AF51" w14:textId="247CE075" w:rsidR="00642660" w:rsidRPr="00294DFF" w:rsidRDefault="00642660" w:rsidP="00642660">
            <w:pPr>
              <w:pStyle w:val="TableParagraph"/>
              <w:spacing w:before="1"/>
              <w:ind w:right="91"/>
              <w:jc w:val="right"/>
              <w:rPr>
                <w:sz w:val="20"/>
                <w:szCs w:val="20"/>
              </w:rPr>
            </w:pPr>
          </w:p>
          <w:p w14:paraId="65BBAAAA" w14:textId="6B8F2481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318.854,00</w:t>
            </w:r>
          </w:p>
        </w:tc>
        <w:tc>
          <w:tcPr>
            <w:tcW w:w="1276" w:type="dxa"/>
          </w:tcPr>
          <w:p w14:paraId="428AE592" w14:textId="6D786684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</w:p>
          <w:p w14:paraId="3F01C752" w14:textId="424867E2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358.762,00</w:t>
            </w:r>
          </w:p>
        </w:tc>
        <w:tc>
          <w:tcPr>
            <w:tcW w:w="1276" w:type="dxa"/>
          </w:tcPr>
          <w:p w14:paraId="240C338F" w14:textId="77777777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</w:p>
          <w:p w14:paraId="6595F970" w14:textId="1E44174D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440.167,00</w:t>
            </w:r>
          </w:p>
        </w:tc>
      </w:tr>
      <w:tr w:rsidR="00642660" w:rsidRPr="00294DFF" w14:paraId="6A61D60D" w14:textId="77777777" w:rsidTr="00717230">
        <w:trPr>
          <w:trHeight w:val="635"/>
        </w:trPr>
        <w:tc>
          <w:tcPr>
            <w:tcW w:w="2430" w:type="dxa"/>
            <w:shd w:val="clear" w:color="auto" w:fill="DBE5F1" w:themeFill="accent1" w:themeFillTint="33"/>
          </w:tcPr>
          <w:p w14:paraId="3DCA53B2" w14:textId="77777777" w:rsidR="00642660" w:rsidRPr="00294DFF" w:rsidRDefault="00642660" w:rsidP="00642660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5F9AE2E" w14:textId="77777777" w:rsidR="00642660" w:rsidRPr="00294DFF" w:rsidRDefault="00642660" w:rsidP="0064266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Uvoz</w:t>
            </w:r>
          </w:p>
        </w:tc>
        <w:tc>
          <w:tcPr>
            <w:tcW w:w="1260" w:type="dxa"/>
          </w:tcPr>
          <w:p w14:paraId="269BDE60" w14:textId="77777777" w:rsidR="00642660" w:rsidRPr="00294DFF" w:rsidRDefault="00642660" w:rsidP="0064266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4AEBD2D" w14:textId="0A511F7F" w:rsidR="00642660" w:rsidRPr="00294DFF" w:rsidRDefault="00642660" w:rsidP="00642660">
            <w:pPr>
              <w:pStyle w:val="TableParagraph"/>
              <w:ind w:right="90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263.819,00</w:t>
            </w:r>
          </w:p>
        </w:tc>
        <w:tc>
          <w:tcPr>
            <w:tcW w:w="1323" w:type="dxa"/>
          </w:tcPr>
          <w:p w14:paraId="33381E89" w14:textId="2B8BFD39" w:rsidR="00642660" w:rsidRPr="00294DFF" w:rsidRDefault="00642660" w:rsidP="0064266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47E30B3" w14:textId="2D11FF73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285.050,00</w:t>
            </w:r>
          </w:p>
        </w:tc>
        <w:tc>
          <w:tcPr>
            <w:tcW w:w="1134" w:type="dxa"/>
          </w:tcPr>
          <w:p w14:paraId="4A416E56" w14:textId="1EAEF5E6" w:rsidR="00642660" w:rsidRPr="00294DFF" w:rsidRDefault="00642660" w:rsidP="00642660">
            <w:pPr>
              <w:pStyle w:val="TableParagraph"/>
              <w:ind w:right="90"/>
              <w:jc w:val="right"/>
              <w:rPr>
                <w:sz w:val="20"/>
                <w:szCs w:val="20"/>
              </w:rPr>
            </w:pPr>
          </w:p>
          <w:p w14:paraId="391C486E" w14:textId="0D136F91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286.559,00</w:t>
            </w:r>
          </w:p>
        </w:tc>
        <w:tc>
          <w:tcPr>
            <w:tcW w:w="1276" w:type="dxa"/>
          </w:tcPr>
          <w:p w14:paraId="71ED8B3B" w14:textId="48893E2B" w:rsidR="00642660" w:rsidRPr="00294DFF" w:rsidRDefault="00642660" w:rsidP="00642660">
            <w:pPr>
              <w:pStyle w:val="TableParagraph"/>
              <w:ind w:right="91"/>
              <w:jc w:val="right"/>
              <w:rPr>
                <w:sz w:val="20"/>
                <w:szCs w:val="20"/>
              </w:rPr>
            </w:pPr>
          </w:p>
          <w:p w14:paraId="5422E611" w14:textId="59E0E9F9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292.229,00</w:t>
            </w:r>
          </w:p>
        </w:tc>
        <w:tc>
          <w:tcPr>
            <w:tcW w:w="1276" w:type="dxa"/>
          </w:tcPr>
          <w:p w14:paraId="3692CECF" w14:textId="52E88D40" w:rsidR="00642660" w:rsidRPr="00294DFF" w:rsidRDefault="00642660" w:rsidP="00642660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</w:p>
          <w:p w14:paraId="3E7FC1D7" w14:textId="463C3D08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349.232,00</w:t>
            </w:r>
          </w:p>
        </w:tc>
        <w:tc>
          <w:tcPr>
            <w:tcW w:w="1276" w:type="dxa"/>
          </w:tcPr>
          <w:p w14:paraId="661C92D1" w14:textId="77777777" w:rsidR="00642660" w:rsidRPr="00294DFF" w:rsidRDefault="00642660" w:rsidP="00642660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</w:p>
          <w:p w14:paraId="3914B4D0" w14:textId="6339F2FA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497.428,00</w:t>
            </w:r>
          </w:p>
        </w:tc>
      </w:tr>
      <w:tr w:rsidR="00642660" w:rsidRPr="00294DFF" w14:paraId="0BBFACBF" w14:textId="77777777" w:rsidTr="00717230">
        <w:trPr>
          <w:trHeight w:val="752"/>
        </w:trPr>
        <w:tc>
          <w:tcPr>
            <w:tcW w:w="2430" w:type="dxa"/>
            <w:shd w:val="clear" w:color="auto" w:fill="DBE5F1" w:themeFill="accent1" w:themeFillTint="33"/>
          </w:tcPr>
          <w:p w14:paraId="465DA430" w14:textId="77777777" w:rsidR="00642660" w:rsidRPr="00294DFF" w:rsidRDefault="00642660" w:rsidP="002361BB">
            <w:pPr>
              <w:pStyle w:val="TableParagraph"/>
              <w:spacing w:before="138" w:line="290" w:lineRule="atLeast"/>
              <w:ind w:left="107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Obim spolјnotrgovinske razmjene</w:t>
            </w:r>
          </w:p>
        </w:tc>
        <w:tc>
          <w:tcPr>
            <w:tcW w:w="1260" w:type="dxa"/>
          </w:tcPr>
          <w:p w14:paraId="11709BC2" w14:textId="77777777" w:rsidR="00642660" w:rsidRPr="00294DFF" w:rsidRDefault="00642660" w:rsidP="00642660">
            <w:pPr>
              <w:pStyle w:val="TableParagraph"/>
              <w:rPr>
                <w:sz w:val="20"/>
                <w:szCs w:val="20"/>
              </w:rPr>
            </w:pPr>
          </w:p>
          <w:p w14:paraId="28141E8B" w14:textId="74197FEC" w:rsidR="00642660" w:rsidRPr="00294DFF" w:rsidRDefault="00642660" w:rsidP="00642660">
            <w:pPr>
              <w:pStyle w:val="TableParagraph"/>
              <w:spacing w:before="189"/>
              <w:ind w:right="90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536.609,00</w:t>
            </w:r>
          </w:p>
        </w:tc>
        <w:tc>
          <w:tcPr>
            <w:tcW w:w="1323" w:type="dxa"/>
          </w:tcPr>
          <w:p w14:paraId="6E0BC971" w14:textId="20637AB7" w:rsidR="00642660" w:rsidRPr="00294DFF" w:rsidRDefault="00642660" w:rsidP="00642660">
            <w:pPr>
              <w:pStyle w:val="TableParagraph"/>
              <w:rPr>
                <w:sz w:val="20"/>
                <w:szCs w:val="20"/>
              </w:rPr>
            </w:pPr>
          </w:p>
          <w:p w14:paraId="23678D88" w14:textId="56AD6615" w:rsidR="00642660" w:rsidRPr="00294DFF" w:rsidRDefault="00642660" w:rsidP="00642660">
            <w:pPr>
              <w:rPr>
                <w:sz w:val="20"/>
                <w:szCs w:val="20"/>
              </w:rPr>
            </w:pPr>
          </w:p>
          <w:p w14:paraId="55321F00" w14:textId="7E559CFA" w:rsidR="00642660" w:rsidRPr="00294DFF" w:rsidRDefault="00642660" w:rsidP="00642660">
            <w:pPr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 xml:space="preserve">     580.866,00</w:t>
            </w:r>
          </w:p>
        </w:tc>
        <w:tc>
          <w:tcPr>
            <w:tcW w:w="1134" w:type="dxa"/>
          </w:tcPr>
          <w:p w14:paraId="2A521675" w14:textId="7E3545D6" w:rsidR="00642660" w:rsidRPr="00294DFF" w:rsidRDefault="00642660" w:rsidP="00642660">
            <w:pPr>
              <w:pStyle w:val="TableParagraph"/>
              <w:spacing w:before="189"/>
              <w:ind w:right="90"/>
              <w:jc w:val="right"/>
              <w:rPr>
                <w:sz w:val="20"/>
                <w:szCs w:val="20"/>
              </w:rPr>
            </w:pPr>
          </w:p>
          <w:p w14:paraId="5CC51CF3" w14:textId="02B3149C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562.244,00</w:t>
            </w:r>
          </w:p>
        </w:tc>
        <w:tc>
          <w:tcPr>
            <w:tcW w:w="1276" w:type="dxa"/>
          </w:tcPr>
          <w:p w14:paraId="36134522" w14:textId="71BFFE1D" w:rsidR="00642660" w:rsidRPr="00294DFF" w:rsidRDefault="00642660" w:rsidP="00642660">
            <w:pPr>
              <w:pStyle w:val="TableParagraph"/>
              <w:spacing w:before="189"/>
              <w:ind w:right="91"/>
              <w:jc w:val="right"/>
              <w:rPr>
                <w:sz w:val="20"/>
                <w:szCs w:val="20"/>
              </w:rPr>
            </w:pPr>
          </w:p>
          <w:p w14:paraId="6D849C1D" w14:textId="1365EEDD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611.083,00</w:t>
            </w:r>
          </w:p>
        </w:tc>
        <w:tc>
          <w:tcPr>
            <w:tcW w:w="1276" w:type="dxa"/>
          </w:tcPr>
          <w:p w14:paraId="43F367D8" w14:textId="0FFE3347" w:rsidR="00642660" w:rsidRPr="00294DFF" w:rsidRDefault="00642660" w:rsidP="00642660">
            <w:pPr>
              <w:pStyle w:val="TableParagraph"/>
              <w:spacing w:before="189"/>
              <w:ind w:right="93"/>
              <w:jc w:val="right"/>
              <w:rPr>
                <w:sz w:val="20"/>
                <w:szCs w:val="20"/>
              </w:rPr>
            </w:pPr>
          </w:p>
          <w:p w14:paraId="2601D654" w14:textId="2F881C73" w:rsidR="00642660" w:rsidRPr="00294DFF" w:rsidRDefault="00642660" w:rsidP="00642660">
            <w:pPr>
              <w:jc w:val="center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707.994,00</w:t>
            </w:r>
          </w:p>
        </w:tc>
        <w:tc>
          <w:tcPr>
            <w:tcW w:w="1276" w:type="dxa"/>
          </w:tcPr>
          <w:p w14:paraId="3CDBB157" w14:textId="77777777" w:rsidR="00642660" w:rsidRPr="00294DFF" w:rsidRDefault="00642660" w:rsidP="00642660">
            <w:pPr>
              <w:pStyle w:val="TableParagraph"/>
              <w:spacing w:before="189"/>
              <w:ind w:right="93"/>
              <w:jc w:val="right"/>
              <w:rPr>
                <w:sz w:val="20"/>
                <w:szCs w:val="20"/>
              </w:rPr>
            </w:pPr>
          </w:p>
          <w:p w14:paraId="6BE3A794" w14:textId="7FDA0B95" w:rsidR="00642660" w:rsidRPr="00294DFF" w:rsidRDefault="00642660" w:rsidP="00642660">
            <w:pPr>
              <w:pStyle w:val="TableParagraph"/>
              <w:spacing w:before="1"/>
              <w:ind w:right="9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937.595,00</w:t>
            </w:r>
          </w:p>
        </w:tc>
      </w:tr>
      <w:tr w:rsidR="00294DFF" w:rsidRPr="00294DFF" w14:paraId="2817B9D4" w14:textId="77777777" w:rsidTr="00717230">
        <w:trPr>
          <w:trHeight w:val="1008"/>
        </w:trPr>
        <w:tc>
          <w:tcPr>
            <w:tcW w:w="2430" w:type="dxa"/>
            <w:shd w:val="clear" w:color="auto" w:fill="DBE5F1" w:themeFill="accent1" w:themeFillTint="33"/>
          </w:tcPr>
          <w:p w14:paraId="5352DF92" w14:textId="77777777" w:rsidR="000F28D1" w:rsidRPr="00294DFF" w:rsidRDefault="000F28D1" w:rsidP="003164B9">
            <w:pPr>
              <w:pStyle w:val="TableParagraph"/>
              <w:spacing w:before="104" w:line="290" w:lineRule="atLeast"/>
              <w:ind w:left="107" w:right="114"/>
              <w:rPr>
                <w:b/>
                <w:sz w:val="20"/>
                <w:szCs w:val="20"/>
              </w:rPr>
            </w:pPr>
            <w:r w:rsidRPr="00294DFF">
              <w:rPr>
                <w:b/>
                <w:sz w:val="20"/>
                <w:szCs w:val="20"/>
              </w:rPr>
              <w:t>Pokrivenost uvoza izvozom (spoljnotrgovinski deficit/suficit)</w:t>
            </w:r>
          </w:p>
        </w:tc>
        <w:tc>
          <w:tcPr>
            <w:tcW w:w="1260" w:type="dxa"/>
            <w:vAlign w:val="center"/>
          </w:tcPr>
          <w:p w14:paraId="1BCB5F04" w14:textId="41A2FCB9" w:rsidR="000F28D1" w:rsidRPr="00294DFF" w:rsidRDefault="000F28D1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103,40 %</w:t>
            </w:r>
          </w:p>
        </w:tc>
        <w:tc>
          <w:tcPr>
            <w:tcW w:w="1323" w:type="dxa"/>
            <w:vAlign w:val="center"/>
          </w:tcPr>
          <w:p w14:paraId="75E5AC80" w14:textId="5C720839" w:rsidR="00642660" w:rsidRPr="00294DFF" w:rsidRDefault="00642660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103,80%</w:t>
            </w:r>
          </w:p>
        </w:tc>
        <w:tc>
          <w:tcPr>
            <w:tcW w:w="1134" w:type="dxa"/>
            <w:vAlign w:val="center"/>
          </w:tcPr>
          <w:p w14:paraId="4065B769" w14:textId="1F67B685" w:rsidR="000F28D1" w:rsidRPr="00294DFF" w:rsidRDefault="00642660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96,20</w:t>
            </w:r>
            <w:r w:rsidR="000F28D1" w:rsidRPr="00294DF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14:paraId="62E12E45" w14:textId="2D8FDCC3" w:rsidR="000F28D1" w:rsidRPr="00294DFF" w:rsidRDefault="00642660" w:rsidP="002361BB">
            <w:pPr>
              <w:pStyle w:val="TableParagraph"/>
              <w:ind w:right="89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109,10</w:t>
            </w:r>
            <w:r w:rsidR="000F28D1" w:rsidRPr="00294DFF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14:paraId="1A6A8255" w14:textId="52E8E1C9" w:rsidR="002361BB" w:rsidRPr="002361BB" w:rsidRDefault="002361BB" w:rsidP="002361BB">
            <w:pPr>
              <w:jc w:val="right"/>
            </w:pPr>
            <w:r w:rsidRPr="00294DFF">
              <w:rPr>
                <w:sz w:val="20"/>
                <w:szCs w:val="20"/>
              </w:rPr>
              <w:t>102,70%</w:t>
            </w:r>
          </w:p>
        </w:tc>
        <w:tc>
          <w:tcPr>
            <w:tcW w:w="1276" w:type="dxa"/>
            <w:vAlign w:val="center"/>
          </w:tcPr>
          <w:p w14:paraId="0316ACC2" w14:textId="20CEFA1B" w:rsidR="000F28D1" w:rsidRPr="00294DFF" w:rsidRDefault="00642660" w:rsidP="002361BB">
            <w:pPr>
              <w:pStyle w:val="TableParagraph"/>
              <w:spacing w:before="3"/>
              <w:jc w:val="right"/>
              <w:rPr>
                <w:sz w:val="20"/>
                <w:szCs w:val="20"/>
              </w:rPr>
            </w:pPr>
            <w:r w:rsidRPr="00294DFF">
              <w:rPr>
                <w:sz w:val="20"/>
                <w:szCs w:val="20"/>
              </w:rPr>
              <w:t>88,40</w:t>
            </w:r>
            <w:r w:rsidR="000F28D1" w:rsidRPr="00294DFF">
              <w:rPr>
                <w:sz w:val="20"/>
                <w:szCs w:val="20"/>
              </w:rPr>
              <w:t>%</w:t>
            </w:r>
          </w:p>
        </w:tc>
      </w:tr>
    </w:tbl>
    <w:p w14:paraId="3140C4DF" w14:textId="1BD9D60E" w:rsidR="00A61C1D" w:rsidRPr="00294DFF" w:rsidRDefault="00FE0EF0" w:rsidP="00FE0EF0">
      <w:pPr>
        <w:rPr>
          <w:sz w:val="20"/>
        </w:rPr>
      </w:pPr>
      <w:r w:rsidRPr="00294DFF">
        <w:rPr>
          <w:sz w:val="20"/>
        </w:rPr>
        <w:t xml:space="preserve">      </w:t>
      </w:r>
      <w:r w:rsidR="00A61C1D" w:rsidRPr="00294DFF">
        <w:rPr>
          <w:sz w:val="20"/>
        </w:rPr>
        <w:t>Izvor: Područna privredna komora Banja Luka</w:t>
      </w:r>
    </w:p>
    <w:p w14:paraId="1CCD6419" w14:textId="50BFF37A" w:rsidR="00A61C1D" w:rsidRPr="00294DFF" w:rsidRDefault="00A61C1D" w:rsidP="00E92FD4">
      <w:pPr>
        <w:pStyle w:val="BodyText"/>
        <w:spacing w:before="120" w:line="276" w:lineRule="auto"/>
        <w:ind w:left="340" w:right="567"/>
        <w:jc w:val="both"/>
      </w:pPr>
      <w:r w:rsidRPr="00294DFF">
        <w:t>Iz tabelarnog prikaza spoljnotrgovinske razmjene privrede grada Gradiška vidljivo je da se pokrivenost uvoza izvozom u posmatranom periodu (20</w:t>
      </w:r>
      <w:r w:rsidR="00FE0EF0" w:rsidRPr="00294DFF">
        <w:t>17-2022</w:t>
      </w:r>
      <w:r w:rsidRPr="00294DFF">
        <w:t>. godine) kreće oko 100%, što je daleko iznad prosjeka Republike Srpske i Bosne i Hercegovine. Pomenuti podatak pokazuje da je privreda grada Gradiška izvozno</w:t>
      </w:r>
      <w:r w:rsidRPr="00294DFF">
        <w:rPr>
          <w:spacing w:val="-5"/>
        </w:rPr>
        <w:t xml:space="preserve"> </w:t>
      </w:r>
      <w:r w:rsidRPr="00294DFF">
        <w:t>orijentisana privreda.</w:t>
      </w:r>
    </w:p>
    <w:p w14:paraId="3FD6CE53" w14:textId="08D4F085" w:rsidR="00A61C1D" w:rsidRPr="00FE0EF0" w:rsidRDefault="00A61C1D" w:rsidP="00E92FD4">
      <w:pPr>
        <w:pStyle w:val="BodyText"/>
        <w:tabs>
          <w:tab w:val="left" w:pos="2655"/>
        </w:tabs>
        <w:spacing w:before="9"/>
        <w:rPr>
          <w:color w:val="FF0000"/>
          <w:sz w:val="14"/>
        </w:rPr>
      </w:pPr>
    </w:p>
    <w:p w14:paraId="1BEAA577" w14:textId="2789FCC4" w:rsidR="001D3B67" w:rsidRDefault="00A61C1D" w:rsidP="00717230">
      <w:pPr>
        <w:pStyle w:val="BodyText"/>
        <w:spacing w:before="43" w:line="310" w:lineRule="atLeast"/>
        <w:ind w:left="351" w:right="475"/>
        <w:jc w:val="both"/>
      </w:pPr>
      <w:r w:rsidRPr="00294DFF">
        <w:t>Isto tako, uočava se da je u posmatranom periodu dolazilo do rasta izvoza, ali i rasta uvoza, što pokazuje kompatibilnost dvije posmatrane kategorije.</w:t>
      </w:r>
    </w:p>
    <w:p w14:paraId="73B2ADBD" w14:textId="77777777" w:rsidR="001D3B67" w:rsidRDefault="001D3B67">
      <w:pPr>
        <w:rPr>
          <w:sz w:val="24"/>
          <w:szCs w:val="24"/>
        </w:rPr>
      </w:pPr>
      <w:r>
        <w:br w:type="page"/>
      </w:r>
    </w:p>
    <w:p w14:paraId="13DA89BE" w14:textId="77777777" w:rsidR="00A61C1D" w:rsidRPr="00D84031" w:rsidRDefault="00A61C1D" w:rsidP="00A61C1D">
      <w:pPr>
        <w:pStyle w:val="BodyText"/>
        <w:spacing w:before="43" w:line="310" w:lineRule="atLeast"/>
        <w:ind w:right="1020"/>
        <w:jc w:val="right"/>
        <w:rPr>
          <w:color w:val="FF0000"/>
        </w:rPr>
      </w:pPr>
    </w:p>
    <w:p w14:paraId="49ADABEF" w14:textId="77777777" w:rsidR="00501777" w:rsidRPr="00294DFF" w:rsidRDefault="00501777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right="567" w:hanging="361"/>
      </w:pPr>
      <w:bookmarkStart w:id="54" w:name="_Toc153534241"/>
      <w:bookmarkStart w:id="55" w:name="_Toc153534305"/>
      <w:r w:rsidRPr="00294DFF">
        <w:t>ANALIZA LOKALNE EKONOMSKE</w:t>
      </w:r>
      <w:r w:rsidRPr="00294DFF">
        <w:rPr>
          <w:spacing w:val="-5"/>
        </w:rPr>
        <w:t xml:space="preserve"> </w:t>
      </w:r>
      <w:r w:rsidRPr="00294DFF">
        <w:t>SITUACIJE</w:t>
      </w:r>
      <w:bookmarkEnd w:id="54"/>
      <w:bookmarkEnd w:id="55"/>
    </w:p>
    <w:p w14:paraId="5AD84E5C" w14:textId="43CA7EBB" w:rsidR="00501777" w:rsidRPr="00294DFF" w:rsidRDefault="00501777" w:rsidP="008827B0">
      <w:pPr>
        <w:pStyle w:val="BodyText"/>
        <w:spacing w:before="120" w:line="276" w:lineRule="auto"/>
        <w:ind w:left="340" w:right="567"/>
        <w:jc w:val="both"/>
      </w:pPr>
      <w:r w:rsidRPr="00294DFF">
        <w:t>Podaci korišteni za ovu analizu, dobijeni su od Agencije za posredničke, informatičke i finansijske usluge Banja Luka (APIF)</w:t>
      </w:r>
      <w:r w:rsidRPr="00294DFF">
        <w:rPr>
          <w:rFonts w:ascii="Times New Roman" w:hAnsi="Times New Roman"/>
        </w:rPr>
        <w:t xml:space="preserve"> </w:t>
      </w:r>
      <w:r w:rsidRPr="00294DFF">
        <w:t>na osnovu dostavljenih finansijskih izvještaja poslovnih subjekata za 202</w:t>
      </w:r>
      <w:r w:rsidR="00FE0EF0" w:rsidRPr="00294DFF">
        <w:t>2</w:t>
      </w:r>
      <w:r w:rsidRPr="00294DFF">
        <w:t>. godinu.</w:t>
      </w:r>
    </w:p>
    <w:p w14:paraId="3743039A" w14:textId="6B87F5B5" w:rsidR="00501777" w:rsidRPr="00294DFF" w:rsidRDefault="00501777" w:rsidP="008827B0">
      <w:pPr>
        <w:pStyle w:val="BodyText"/>
        <w:spacing w:before="120" w:line="276" w:lineRule="auto"/>
        <w:ind w:left="340" w:right="567"/>
        <w:jc w:val="both"/>
      </w:pPr>
      <w:r w:rsidRPr="00294DFF">
        <w:t>U 202</w:t>
      </w:r>
      <w:r w:rsidR="00FE0EF0" w:rsidRPr="00294DFF">
        <w:t>2</w:t>
      </w:r>
      <w:r w:rsidRPr="00294DFF">
        <w:t xml:space="preserve">. godini, na području grada Gradiška, finansijski izvještaj APIF-u je dostavilo </w:t>
      </w:r>
      <w:r w:rsidR="00C01724" w:rsidRPr="00294DFF">
        <w:t>538</w:t>
      </w:r>
      <w:r w:rsidRPr="00294DFF">
        <w:t xml:space="preserve"> privredna društva. Na osnovu podataka iz registra preduzetnika Grada Gradiška, na dan 31.12.202</w:t>
      </w:r>
      <w:r w:rsidR="001B10C0">
        <w:t>2</w:t>
      </w:r>
      <w:r w:rsidR="00717230">
        <w:t>. godine aktivna su</w:t>
      </w:r>
      <w:r w:rsidRPr="00294DFF">
        <w:t xml:space="preserve"> 1.</w:t>
      </w:r>
      <w:r w:rsidR="00177C0A" w:rsidRPr="00294DFF">
        <w:t>134</w:t>
      </w:r>
      <w:r w:rsidRPr="00294DFF">
        <w:t xml:space="preserve"> preduzetnika sa sjedištem u Gradišci, od čega je 4</w:t>
      </w:r>
      <w:r w:rsidR="00177C0A" w:rsidRPr="00294DFF">
        <w:t>25</w:t>
      </w:r>
      <w:r w:rsidRPr="00294DFF">
        <w:t xml:space="preserve"> žena, ili procentualno </w:t>
      </w:r>
      <w:r w:rsidR="00177C0A" w:rsidRPr="00294DFF">
        <w:t>36,86</w:t>
      </w:r>
      <w:r w:rsidRPr="00294DFF">
        <w:t>%. Pored aktivnih preduzetnik</w:t>
      </w:r>
      <w:r w:rsidR="00275FB3">
        <w:t>a, na području Gradiške, aktivne su</w:t>
      </w:r>
      <w:r w:rsidRPr="00294DFF">
        <w:t xml:space="preserve"> </w:t>
      </w:r>
      <w:r w:rsidR="002400D2" w:rsidRPr="00294DFF">
        <w:t>74</w:t>
      </w:r>
      <w:r w:rsidR="00717230">
        <w:t xml:space="preserve"> izdvojene poslovne</w:t>
      </w:r>
      <w:r w:rsidRPr="00294DFF">
        <w:t xml:space="preserve"> jedinic</w:t>
      </w:r>
      <w:r w:rsidR="00717230">
        <w:t>e</w:t>
      </w:r>
      <w:r w:rsidRPr="00294DFF">
        <w:t xml:space="preserve"> preduzetnika sa sjedištem u Gradišci i drugim jedinicama lokalnih samouprava.</w:t>
      </w:r>
    </w:p>
    <w:p w14:paraId="20EDFF2B" w14:textId="50AF1A22" w:rsidR="00501777" w:rsidRPr="00294DFF" w:rsidRDefault="00501777" w:rsidP="008827B0">
      <w:pPr>
        <w:pStyle w:val="BodyText"/>
        <w:spacing w:before="120" w:line="276" w:lineRule="auto"/>
        <w:ind w:left="340" w:right="567"/>
        <w:jc w:val="both"/>
      </w:pPr>
      <w:r w:rsidRPr="00294DFF">
        <w:t>Prema podacima Poreske uprave Republike Srpske, na dan 31.12.202</w:t>
      </w:r>
      <w:r w:rsidR="002400D2" w:rsidRPr="00294DFF">
        <w:t>2</w:t>
      </w:r>
      <w:r w:rsidRPr="00294DFF">
        <w:t>.godine, broj zaposlenih na području grada Gradiška je 11.</w:t>
      </w:r>
      <w:r w:rsidR="002400D2" w:rsidRPr="00294DFF">
        <w:t>868</w:t>
      </w:r>
      <w:r w:rsidRPr="00294DFF">
        <w:t xml:space="preserve"> lica.</w:t>
      </w:r>
    </w:p>
    <w:p w14:paraId="6562CE64" w14:textId="77777777" w:rsidR="00501777" w:rsidRPr="00294DFF" w:rsidRDefault="00501777" w:rsidP="00501777">
      <w:pPr>
        <w:pStyle w:val="BodyText"/>
        <w:rPr>
          <w:sz w:val="20"/>
        </w:rPr>
      </w:pPr>
    </w:p>
    <w:p w14:paraId="3810716F" w14:textId="77777777" w:rsidR="001D3B67" w:rsidRDefault="001D3B67" w:rsidP="008827B0">
      <w:pPr>
        <w:pStyle w:val="Heading1"/>
        <w:spacing w:before="120"/>
        <w:ind w:left="340" w:right="567" w:firstLine="0"/>
      </w:pPr>
    </w:p>
    <w:p w14:paraId="4D083C1C" w14:textId="35E65C2F" w:rsidR="001D3B67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t xml:space="preserve">      </w:t>
      </w:r>
      <w:bookmarkStart w:id="56" w:name="_Toc153534242"/>
      <w:bookmarkStart w:id="57" w:name="_Toc153534306"/>
      <w:r w:rsidR="00501777" w:rsidRPr="00294DFF">
        <w:t xml:space="preserve">Broj </w:t>
      </w:r>
      <w:r w:rsidR="00501777" w:rsidRPr="001D3B67">
        <w:t xml:space="preserve"> </w:t>
      </w:r>
      <w:r w:rsidR="00501777" w:rsidRPr="00294DFF">
        <w:t>zaposlenih</w:t>
      </w:r>
      <w:r w:rsidR="00501777" w:rsidRPr="001D3B67">
        <w:t xml:space="preserve"> </w:t>
      </w:r>
      <w:r w:rsidR="00501777" w:rsidRPr="00294DFF">
        <w:t>lica</w:t>
      </w:r>
      <w:r w:rsidR="00501777" w:rsidRPr="001D3B67">
        <w:t xml:space="preserve"> </w:t>
      </w:r>
      <w:r w:rsidR="00501777" w:rsidRPr="00294DFF">
        <w:t>prema</w:t>
      </w:r>
      <w:r w:rsidR="00501777" w:rsidRPr="001D3B67">
        <w:t xml:space="preserve"> </w:t>
      </w:r>
      <w:r w:rsidR="00501777" w:rsidRPr="00294DFF">
        <w:t>području</w:t>
      </w:r>
      <w:r w:rsidR="00501777" w:rsidRPr="001D3B67">
        <w:t xml:space="preserve"> </w:t>
      </w:r>
      <w:r w:rsidR="00501777" w:rsidRPr="00294DFF">
        <w:t>djelatnosti</w:t>
      </w:r>
      <w:bookmarkEnd w:id="56"/>
      <w:bookmarkEnd w:id="57"/>
    </w:p>
    <w:p w14:paraId="571AF8D1" w14:textId="51E1F77E" w:rsidR="00501777" w:rsidRPr="00275FB3" w:rsidRDefault="001D3B67" w:rsidP="008827B0">
      <w:pPr>
        <w:pStyle w:val="Heading1"/>
        <w:spacing w:before="120"/>
        <w:ind w:left="340" w:right="567" w:firstLine="0"/>
        <w:rPr>
          <w:color w:val="548DD4" w:themeColor="text2" w:themeTint="99"/>
          <w:sz w:val="22"/>
          <w:szCs w:val="22"/>
          <w:lang w:val="sr-Latn-BA"/>
        </w:rPr>
      </w:pPr>
      <w:r>
        <w:t xml:space="preserve">                                                                           </w:t>
      </w:r>
      <w:r w:rsidR="008827B0" w:rsidRPr="00294DFF">
        <w:rPr>
          <w:lang w:val="sr-Cyrl-BA"/>
        </w:rPr>
        <w:t xml:space="preserve">              </w:t>
      </w:r>
      <w:r w:rsidR="008827B0" w:rsidRPr="00294DFF">
        <w:rPr>
          <w:lang w:val="sr-Latn-BA"/>
        </w:rPr>
        <w:t xml:space="preserve">                            </w:t>
      </w:r>
      <w:bookmarkStart w:id="58" w:name="_Toc153534243"/>
      <w:bookmarkStart w:id="59" w:name="_Toc153534307"/>
      <w:r w:rsidR="008827B0" w:rsidRPr="00275FB3">
        <w:rPr>
          <w:sz w:val="22"/>
          <w:szCs w:val="22"/>
          <w:lang w:val="sr-Latn-BA"/>
        </w:rPr>
        <w:t xml:space="preserve">Grafikon </w:t>
      </w:r>
      <w:r w:rsidR="00AB3AB2" w:rsidRPr="00275FB3">
        <w:rPr>
          <w:sz w:val="22"/>
          <w:szCs w:val="22"/>
          <w:lang w:val="sr-Latn-BA"/>
        </w:rPr>
        <w:t>3</w:t>
      </w:r>
      <w:bookmarkEnd w:id="58"/>
      <w:bookmarkEnd w:id="59"/>
    </w:p>
    <w:p w14:paraId="43B20500" w14:textId="1B4636B7" w:rsidR="008827B0" w:rsidRDefault="008827B0" w:rsidP="008827B0">
      <w:pPr>
        <w:pStyle w:val="Heading1"/>
        <w:spacing w:before="120"/>
        <w:ind w:left="340" w:right="567" w:firstLine="0"/>
        <w:rPr>
          <w:color w:val="548DD4" w:themeColor="text2" w:themeTint="99"/>
          <w:lang w:val="sr-Latn-BA"/>
        </w:rPr>
      </w:pPr>
      <w:bookmarkStart w:id="60" w:name="_Toc153534244"/>
      <w:bookmarkStart w:id="61" w:name="_Toc153534308"/>
      <w:r w:rsidRPr="00993CCC">
        <w:rPr>
          <w:noProof/>
          <w:color w:val="548DD4" w:themeColor="text2" w:themeTint="99"/>
          <w:lang w:val="en-US"/>
        </w:rPr>
        <w:drawing>
          <wp:inline distT="0" distB="0" distL="0" distR="0" wp14:anchorId="6FADD5A2" wp14:editId="7AE988CE">
            <wp:extent cx="5972175" cy="3676650"/>
            <wp:effectExtent l="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60"/>
      <w:bookmarkEnd w:id="61"/>
    </w:p>
    <w:p w14:paraId="15AFEDF7" w14:textId="152797B7" w:rsidR="008827B0" w:rsidRPr="008827B0" w:rsidRDefault="008827B0" w:rsidP="008827B0">
      <w:pPr>
        <w:spacing w:before="167"/>
        <w:ind w:left="132"/>
        <w:rPr>
          <w:sz w:val="14"/>
        </w:rPr>
      </w:pPr>
      <w:r>
        <w:rPr>
          <w:sz w:val="14"/>
        </w:rPr>
        <w:t xml:space="preserve">     </w:t>
      </w:r>
      <w:r w:rsidRPr="008827B0">
        <w:rPr>
          <w:sz w:val="14"/>
        </w:rPr>
        <w:t>Agencija za posredničke, informatičke i finansijske usluge Banjaluka (APIF)</w:t>
      </w:r>
    </w:p>
    <w:p w14:paraId="3EC66334" w14:textId="77777777" w:rsidR="00275FB3" w:rsidRDefault="00275FB3" w:rsidP="008827B0">
      <w:pPr>
        <w:pStyle w:val="BodyText"/>
        <w:spacing w:before="120" w:line="276" w:lineRule="auto"/>
        <w:ind w:left="340" w:right="567"/>
        <w:jc w:val="both"/>
      </w:pPr>
    </w:p>
    <w:p w14:paraId="40C84C9B" w14:textId="6F0042E1" w:rsidR="001D3B67" w:rsidRDefault="00275FB3" w:rsidP="008827B0">
      <w:pPr>
        <w:pStyle w:val="BodyText"/>
        <w:spacing w:before="120" w:line="276" w:lineRule="auto"/>
        <w:ind w:left="340" w:right="567"/>
        <w:jc w:val="both"/>
      </w:pPr>
      <w:r>
        <w:t>I</w:t>
      </w:r>
      <w:r w:rsidR="00501777" w:rsidRPr="00294DFF">
        <w:t xml:space="preserve">z grafikona broj </w:t>
      </w:r>
      <w:r>
        <w:t>3</w:t>
      </w:r>
      <w:r w:rsidR="00501777" w:rsidRPr="00294DFF">
        <w:t xml:space="preserve"> može se vidjeti da </w:t>
      </w:r>
      <w:r w:rsidR="00993CCC" w:rsidRPr="00294DFF">
        <w:t xml:space="preserve">za 2022.godinu </w:t>
      </w:r>
      <w:r w:rsidR="00501777" w:rsidRPr="00294DFF">
        <w:t xml:space="preserve">područje Prerađivačke industrije zapošljava najveći broj radnika i to </w:t>
      </w:r>
      <w:r w:rsidR="00993CCC" w:rsidRPr="00294DFF">
        <w:t>49,08</w:t>
      </w:r>
      <w:r w:rsidR="00501777" w:rsidRPr="00294DFF">
        <w:t xml:space="preserve">%, od ukupnog broja zaposlenih prema izvještaju APIF-a, nakon čega slijedi trgovina na veliko i trgovina na malo sa </w:t>
      </w:r>
      <w:r w:rsidR="00993CCC" w:rsidRPr="00294DFF">
        <w:t>16,67</w:t>
      </w:r>
      <w:r w:rsidR="00501777" w:rsidRPr="00294DFF">
        <w:t>%.</w:t>
      </w:r>
    </w:p>
    <w:p w14:paraId="124F5FF7" w14:textId="77777777" w:rsidR="001D3B67" w:rsidRDefault="001D3B67">
      <w:pPr>
        <w:rPr>
          <w:sz w:val="24"/>
          <w:szCs w:val="24"/>
        </w:rPr>
      </w:pPr>
      <w:r>
        <w:br w:type="page"/>
      </w:r>
    </w:p>
    <w:p w14:paraId="43BA702B" w14:textId="77777777" w:rsidR="001B10C0" w:rsidRDefault="001B10C0" w:rsidP="00501777">
      <w:pPr>
        <w:rPr>
          <w:sz w:val="18"/>
        </w:rPr>
      </w:pPr>
    </w:p>
    <w:p w14:paraId="31284DE2" w14:textId="47EEB7C2" w:rsidR="001D3B67" w:rsidRDefault="00275FB3" w:rsidP="00275FB3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 w:hanging="578"/>
        <w:rPr>
          <w:b w:val="0"/>
        </w:rPr>
      </w:pPr>
      <w:r>
        <w:t xml:space="preserve">   </w:t>
      </w:r>
      <w:bookmarkStart w:id="62" w:name="_Toc153534245"/>
      <w:bookmarkStart w:id="63" w:name="_Toc153534309"/>
      <w:r w:rsidR="00987BDD" w:rsidRPr="00470D40">
        <w:t>B</w:t>
      </w:r>
      <w:r>
        <w:t xml:space="preserve">ruto  </w:t>
      </w:r>
      <w:r w:rsidR="00987BDD" w:rsidRPr="00470D40">
        <w:t>plate prema području</w:t>
      </w:r>
      <w:bookmarkEnd w:id="62"/>
      <w:bookmarkEnd w:id="63"/>
    </w:p>
    <w:p w14:paraId="053496CF" w14:textId="3CEA9A82" w:rsidR="008827B0" w:rsidRPr="00275FB3" w:rsidRDefault="008249A8" w:rsidP="008249A8">
      <w:pPr>
        <w:ind w:left="-1361" w:right="-57"/>
        <w:rPr>
          <w:b/>
        </w:rPr>
        <w:sectPr w:rsidR="008827B0" w:rsidRPr="00275FB3" w:rsidSect="00C865E8">
          <w:footerReference w:type="default" r:id="rId13"/>
          <w:type w:val="continuous"/>
          <w:pgSz w:w="11920" w:h="16850"/>
          <w:pgMar w:top="720" w:right="380" w:bottom="280" w:left="1000" w:header="720" w:footer="720" w:gutter="0"/>
          <w:cols w:space="720"/>
        </w:sectPr>
      </w:pPr>
      <w:r w:rsidRPr="00470D40">
        <w:rPr>
          <w:b/>
          <w:sz w:val="24"/>
          <w:szCs w:val="24"/>
        </w:rPr>
        <w:t xml:space="preserve">                                                                       </w:t>
      </w:r>
      <w:r w:rsidR="001D3B67">
        <w:rPr>
          <w:b/>
          <w:sz w:val="24"/>
          <w:szCs w:val="24"/>
        </w:rPr>
        <w:t xml:space="preserve">                                                                           </w:t>
      </w:r>
      <w:r w:rsidRPr="00275FB3">
        <w:rPr>
          <w:b/>
        </w:rPr>
        <w:t xml:space="preserve">Grafikon  </w:t>
      </w:r>
      <w:r w:rsidR="00AB3AB2" w:rsidRPr="00275FB3">
        <w:rPr>
          <w:b/>
        </w:rPr>
        <w:t>4</w:t>
      </w:r>
    </w:p>
    <w:p w14:paraId="6CA8DFD7" w14:textId="1504D67F" w:rsidR="00501777" w:rsidRPr="00366BCA" w:rsidRDefault="00755583" w:rsidP="008827B0">
      <w:pPr>
        <w:pStyle w:val="Heading1"/>
        <w:spacing w:before="157"/>
        <w:ind w:left="0" w:firstLine="426"/>
        <w:rPr>
          <w:b w:val="0"/>
          <w:sz w:val="10"/>
          <w:highlight w:val="green"/>
        </w:rPr>
      </w:pPr>
      <w:bookmarkStart w:id="64" w:name="_Toc153534246"/>
      <w:bookmarkStart w:id="65" w:name="_Toc153534310"/>
      <w:r w:rsidRPr="00366BCA">
        <w:rPr>
          <w:noProof/>
          <w:highlight w:val="green"/>
          <w:lang w:val="en-US"/>
        </w:rPr>
        <w:lastRenderedPageBreak/>
        <w:drawing>
          <wp:inline distT="0" distB="0" distL="0" distR="0" wp14:anchorId="4F8AB21A" wp14:editId="14007559">
            <wp:extent cx="5915025" cy="3543300"/>
            <wp:effectExtent l="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64"/>
      <w:bookmarkEnd w:id="65"/>
    </w:p>
    <w:p w14:paraId="498BA617" w14:textId="77777777" w:rsidR="008827B0" w:rsidRDefault="008827B0" w:rsidP="00501777">
      <w:pPr>
        <w:pStyle w:val="BodyText"/>
        <w:spacing w:before="92" w:line="276" w:lineRule="auto"/>
        <w:ind w:left="351" w:right="754"/>
        <w:jc w:val="both"/>
        <w:rPr>
          <w:color w:val="548DD4" w:themeColor="text2" w:themeTint="99"/>
          <w:highlight w:val="green"/>
        </w:rPr>
      </w:pPr>
    </w:p>
    <w:p w14:paraId="25A03E3B" w14:textId="4EF4B2D7" w:rsidR="00501777" w:rsidRPr="00294DFF" w:rsidRDefault="00501777" w:rsidP="00501777">
      <w:pPr>
        <w:pStyle w:val="BodyText"/>
        <w:spacing w:before="92" w:line="276" w:lineRule="auto"/>
        <w:ind w:left="351" w:right="754"/>
        <w:jc w:val="both"/>
      </w:pPr>
      <w:r w:rsidRPr="00294DFF">
        <w:t>Najviše bruto plate u 202</w:t>
      </w:r>
      <w:r w:rsidR="00541F58" w:rsidRPr="00294DFF">
        <w:t>2</w:t>
      </w:r>
      <w:r w:rsidRPr="00294DFF">
        <w:t>. godini na području grada Gradiška su zabilježene u području proizvodnje i snabdijevanja električnom energijom, gasom i plinom gdje je zabilježena prosječna bruto plata od 2.</w:t>
      </w:r>
      <w:r w:rsidR="00755583" w:rsidRPr="00294DFF">
        <w:t>878,00</w:t>
      </w:r>
      <w:r w:rsidRPr="00294DFF">
        <w:t xml:space="preserve"> KM</w:t>
      </w:r>
      <w:r w:rsidR="001B10C0">
        <w:t>.</w:t>
      </w:r>
    </w:p>
    <w:p w14:paraId="441D5261" w14:textId="77777777" w:rsidR="00501777" w:rsidRPr="00294DFF" w:rsidRDefault="00501777" w:rsidP="00501777">
      <w:pPr>
        <w:pStyle w:val="BodyText"/>
        <w:rPr>
          <w:sz w:val="20"/>
          <w:highlight w:val="yellow"/>
        </w:rPr>
      </w:pPr>
    </w:p>
    <w:p w14:paraId="33EE27D5" w14:textId="77777777" w:rsidR="00501777" w:rsidRPr="008249A8" w:rsidRDefault="00501777" w:rsidP="00501777">
      <w:pPr>
        <w:rPr>
          <w:sz w:val="20"/>
          <w:highlight w:val="yellow"/>
        </w:rPr>
        <w:sectPr w:rsidR="00501777" w:rsidRPr="008249A8" w:rsidSect="00C865E8">
          <w:type w:val="continuous"/>
          <w:pgSz w:w="11920" w:h="16850"/>
          <w:pgMar w:top="720" w:right="380" w:bottom="280" w:left="1000" w:header="720" w:footer="720" w:gutter="0"/>
          <w:cols w:space="720"/>
        </w:sectPr>
      </w:pPr>
    </w:p>
    <w:p w14:paraId="51C8C13B" w14:textId="11E273B4" w:rsidR="00501777" w:rsidRPr="00294DFF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lastRenderedPageBreak/>
        <w:t xml:space="preserve">    </w:t>
      </w:r>
      <w:bookmarkStart w:id="66" w:name="_Toc153534247"/>
      <w:bookmarkStart w:id="67" w:name="_Toc153534311"/>
      <w:r w:rsidR="00501777" w:rsidRPr="00294DFF">
        <w:t>Ukupan prihod prema području</w:t>
      </w:r>
      <w:bookmarkEnd w:id="66"/>
      <w:bookmarkEnd w:id="67"/>
      <w:r w:rsidR="00501777" w:rsidRPr="00294DFF">
        <w:t xml:space="preserve">                            </w:t>
      </w:r>
    </w:p>
    <w:p w14:paraId="1DA9CECD" w14:textId="187B8297" w:rsidR="00501777" w:rsidRPr="00294DFF" w:rsidRDefault="001D3B67" w:rsidP="00501777">
      <w:pPr>
        <w:pStyle w:val="Heading1"/>
        <w:spacing w:before="150"/>
        <w:ind w:left="0" w:firstLine="0"/>
      </w:pPr>
      <w:r>
        <w:lastRenderedPageBreak/>
        <w:t xml:space="preserve"> </w:t>
      </w:r>
      <w:bookmarkStart w:id="68" w:name="_Toc153534248"/>
      <w:bookmarkStart w:id="69" w:name="_Toc153534312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487628800" behindDoc="0" locked="0" layoutInCell="1" allowOverlap="1" wp14:anchorId="3D7EFBCF" wp14:editId="611158C8">
                <wp:simplePos x="0" y="0"/>
                <wp:positionH relativeFrom="column">
                  <wp:posOffset>1024503</wp:posOffset>
                </wp:positionH>
                <wp:positionV relativeFrom="paragraph">
                  <wp:posOffset>251377</wp:posOffset>
                </wp:positionV>
                <wp:extent cx="1025525" cy="1404620"/>
                <wp:effectExtent l="0" t="0" r="317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674F" w14:textId="77777777" w:rsidR="00717230" w:rsidRPr="001D3B67" w:rsidRDefault="00717230" w:rsidP="001D3B6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3B67">
                              <w:rPr>
                                <w:b/>
                                <w:bCs/>
                              </w:rPr>
                              <w:t>Grafikon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7EFBCF" id="Text Box 2" o:spid="_x0000_s1027" type="#_x0000_t202" style="position:absolute;margin-left:80.65pt;margin-top:19.8pt;width:80.75pt;height:110.6pt;z-index:487628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m2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" stroked="f">
                <v:textbox style="mso-fit-shape-to-text:t">
                  <w:txbxContent>
                    <w:p w14:paraId="0942674F" w14:textId="77777777" w:rsidR="00717230" w:rsidRPr="001D3B67" w:rsidRDefault="00717230" w:rsidP="001D3B67">
                      <w:pPr>
                        <w:rPr>
                          <w:b/>
                          <w:bCs/>
                        </w:rPr>
                      </w:pPr>
                      <w:r w:rsidRPr="001D3B67">
                        <w:rPr>
                          <w:b/>
                          <w:bCs/>
                        </w:rPr>
                        <w:t>Grafikon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68"/>
      <w:bookmarkEnd w:id="69"/>
      <w:r w:rsidR="00501777" w:rsidRPr="00294DFF">
        <w:t xml:space="preserve">       </w:t>
      </w:r>
    </w:p>
    <w:p w14:paraId="166F4433" w14:textId="77777777" w:rsidR="00501777" w:rsidRPr="004B502A" w:rsidRDefault="00501777" w:rsidP="00501777">
      <w:pPr>
        <w:rPr>
          <w:color w:val="548DD4" w:themeColor="text2" w:themeTint="99"/>
        </w:rPr>
        <w:sectPr w:rsidR="00501777" w:rsidRPr="004B502A" w:rsidSect="00C865E8">
          <w:type w:val="continuous"/>
          <w:pgSz w:w="11920" w:h="16850"/>
          <w:pgMar w:top="720" w:right="380" w:bottom="280" w:left="1000" w:header="720" w:footer="720" w:gutter="0"/>
          <w:cols w:num="2" w:space="720" w:equalWidth="0">
            <w:col w:w="6587" w:space="40"/>
            <w:col w:w="3913"/>
          </w:cols>
        </w:sectPr>
      </w:pPr>
    </w:p>
    <w:p w14:paraId="45981512" w14:textId="77777777" w:rsidR="00501777" w:rsidRDefault="00501777" w:rsidP="00501777">
      <w:pPr>
        <w:pStyle w:val="BodyText"/>
        <w:rPr>
          <w:b/>
          <w:sz w:val="4"/>
        </w:rPr>
      </w:pPr>
    </w:p>
    <w:p w14:paraId="5419C36E" w14:textId="57767546" w:rsidR="00501777" w:rsidRDefault="004B502A" w:rsidP="00501777">
      <w:pPr>
        <w:pStyle w:val="BodyText"/>
        <w:spacing w:before="10"/>
        <w:rPr>
          <w:b/>
          <w:sz w:val="12"/>
        </w:rPr>
      </w:pPr>
      <w:r>
        <w:rPr>
          <w:b/>
          <w:sz w:val="12"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4CA37772" wp14:editId="43867009">
            <wp:extent cx="6209665" cy="3077155"/>
            <wp:effectExtent l="0" t="0" r="63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B6B284D" w14:textId="1EF080F8" w:rsidR="00501777" w:rsidRDefault="00501777" w:rsidP="00501777">
      <w:pPr>
        <w:pStyle w:val="BodyText"/>
        <w:spacing w:before="92" w:line="278" w:lineRule="auto"/>
        <w:ind w:left="351" w:right="617"/>
        <w:jc w:val="both"/>
      </w:pPr>
      <w:r w:rsidRPr="00294DFF">
        <w:t xml:space="preserve">Iz grafikona broj </w:t>
      </w:r>
      <w:r w:rsidR="001B10C0">
        <w:t>5</w:t>
      </w:r>
      <w:r w:rsidRPr="00294DFF">
        <w:t xml:space="preserve"> uočljivo je da je najveći prihod ostvaren u području </w:t>
      </w:r>
      <w:r w:rsidR="004B502A" w:rsidRPr="00294DFF">
        <w:t xml:space="preserve">prerađivače industrije, nakon čega slijedi sektor </w:t>
      </w:r>
      <w:r w:rsidRPr="00294DFF">
        <w:t>trgovi</w:t>
      </w:r>
      <w:r w:rsidR="004B502A" w:rsidRPr="00294DFF">
        <w:t>ne na veliko i trgovine na malo</w:t>
      </w:r>
      <w:r w:rsidRPr="00294DFF">
        <w:t>.</w:t>
      </w:r>
    </w:p>
    <w:p w14:paraId="0F9C475B" w14:textId="77777777" w:rsidR="00275FB3" w:rsidRPr="00294DFF" w:rsidRDefault="00275FB3" w:rsidP="00501777">
      <w:pPr>
        <w:pStyle w:val="BodyText"/>
        <w:spacing w:before="92" w:line="278" w:lineRule="auto"/>
        <w:ind w:left="351" w:right="617"/>
        <w:jc w:val="both"/>
      </w:pPr>
    </w:p>
    <w:p w14:paraId="58F60DE7" w14:textId="77777777" w:rsidR="00501777" w:rsidRDefault="00501777" w:rsidP="00501777">
      <w:pPr>
        <w:spacing w:line="278" w:lineRule="auto"/>
      </w:pPr>
    </w:p>
    <w:p w14:paraId="377D8CBE" w14:textId="77777777" w:rsidR="00275FB3" w:rsidRPr="00294DFF" w:rsidRDefault="00275FB3" w:rsidP="00501777">
      <w:pPr>
        <w:spacing w:line="278" w:lineRule="auto"/>
        <w:sectPr w:rsidR="00275FB3" w:rsidRPr="00294DFF" w:rsidSect="00C865E8">
          <w:type w:val="continuous"/>
          <w:pgSz w:w="11920" w:h="16850"/>
          <w:pgMar w:top="720" w:right="380" w:bottom="280" w:left="1000" w:header="720" w:footer="720" w:gutter="0"/>
          <w:cols w:space="720"/>
        </w:sectPr>
      </w:pPr>
    </w:p>
    <w:p w14:paraId="33B69C32" w14:textId="123ED5C9" w:rsidR="001D3B67" w:rsidRPr="001D3B67" w:rsidRDefault="0068512C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 w:rsidRPr="001D3B67">
        <w:lastRenderedPageBreak/>
        <w:t xml:space="preserve"> </w:t>
      </w:r>
      <w:r w:rsidR="00275FB3">
        <w:t xml:space="preserve">     </w:t>
      </w:r>
      <w:bookmarkStart w:id="70" w:name="_Toc153534249"/>
      <w:bookmarkStart w:id="71" w:name="_Toc153534313"/>
      <w:r w:rsidR="00501777" w:rsidRPr="0068512C">
        <w:t>Izvoz</w:t>
      </w:r>
      <w:r w:rsidR="00501777" w:rsidRPr="001D3B67">
        <w:t xml:space="preserve"> </w:t>
      </w:r>
      <w:r w:rsidRPr="0068512C">
        <w:t>po godinama</w:t>
      </w:r>
      <w:bookmarkEnd w:id="70"/>
      <w:bookmarkEnd w:id="71"/>
      <w:r w:rsidRPr="001D3B67">
        <w:t xml:space="preserve">          </w:t>
      </w:r>
    </w:p>
    <w:p w14:paraId="7280418A" w14:textId="3AB58772" w:rsidR="00501777" w:rsidRPr="00275FB3" w:rsidRDefault="001D3B67" w:rsidP="000244BC">
      <w:pPr>
        <w:tabs>
          <w:tab w:val="left" w:pos="8179"/>
        </w:tabs>
        <w:spacing w:before="77"/>
        <w:rPr>
          <w:b/>
        </w:rPr>
      </w:pPr>
      <w:r>
        <w:rPr>
          <w:b/>
          <w:position w:val="1"/>
        </w:rPr>
        <w:t xml:space="preserve">                                                                                                                                          </w:t>
      </w:r>
      <w:r w:rsidR="0068512C" w:rsidRPr="00275FB3">
        <w:rPr>
          <w:b/>
        </w:rPr>
        <w:t>Grafikon 6</w:t>
      </w:r>
    </w:p>
    <w:p w14:paraId="3D5F372E" w14:textId="7300F955" w:rsidR="00501777" w:rsidRDefault="0068512C" w:rsidP="0068512C">
      <w:pPr>
        <w:pStyle w:val="BodyText"/>
        <w:spacing w:before="5"/>
        <w:ind w:left="426" w:hanging="156"/>
        <w:rPr>
          <w:b/>
          <w:sz w:val="8"/>
        </w:rPr>
      </w:pPr>
      <w:r>
        <w:rPr>
          <w:noProof/>
          <w:lang w:val="en-US"/>
        </w:rPr>
        <w:drawing>
          <wp:inline distT="0" distB="0" distL="0" distR="0" wp14:anchorId="076A26FF" wp14:editId="5ACCC997">
            <wp:extent cx="6138407" cy="2837806"/>
            <wp:effectExtent l="0" t="0" r="0" b="1270"/>
            <wp:docPr id="1875928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28029" name=""/>
                    <pic:cNvPicPr/>
                  </pic:nvPicPr>
                  <pic:blipFill rotWithShape="1">
                    <a:blip r:embed="rId16"/>
                    <a:srcRect l="14998" t="62949" r="58657" b="14272"/>
                    <a:stretch/>
                  </pic:blipFill>
                  <pic:spPr bwMode="auto">
                    <a:xfrm>
                      <a:off x="0" y="0"/>
                      <a:ext cx="6180867" cy="285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7AC8C" w14:textId="01B1CF8E" w:rsidR="00501777" w:rsidRPr="0068512C" w:rsidRDefault="0068512C" w:rsidP="0068512C">
      <w:pPr>
        <w:pStyle w:val="BodyText"/>
        <w:spacing w:before="92" w:line="278" w:lineRule="auto"/>
        <w:ind w:left="351" w:right="617"/>
        <w:jc w:val="both"/>
      </w:pPr>
      <w:r w:rsidRPr="0068512C">
        <w:t xml:space="preserve">Posmatrajući izvoz </w:t>
      </w:r>
      <w:r w:rsidR="00501777" w:rsidRPr="0068512C">
        <w:t>privrednih društava sa područja grada Gradiška</w:t>
      </w:r>
      <w:r w:rsidRPr="0068512C">
        <w:t xml:space="preserve"> po godinama uočljivo je da isti kontinuirano raste</w:t>
      </w:r>
      <w:r w:rsidR="00501777" w:rsidRPr="0068512C">
        <w:t>,</w:t>
      </w:r>
      <w:r w:rsidRPr="0068512C">
        <w:t xml:space="preserve"> a tokom cjelokupnog perioda najveću vrijednost izvoza je bilježilo </w:t>
      </w:r>
      <w:r w:rsidR="00501777" w:rsidRPr="0068512C">
        <w:t>područj</w:t>
      </w:r>
      <w:r w:rsidRPr="0068512C">
        <w:t>e</w:t>
      </w:r>
      <w:r w:rsidR="00501777" w:rsidRPr="0068512C">
        <w:t xml:space="preserve"> prerađivačke industrije.</w:t>
      </w:r>
    </w:p>
    <w:p w14:paraId="01237185" w14:textId="77777777" w:rsidR="00501777" w:rsidRPr="00023E99" w:rsidRDefault="00501777" w:rsidP="00501777">
      <w:pPr>
        <w:pStyle w:val="BodyText"/>
        <w:rPr>
          <w:color w:val="FF0000"/>
          <w:sz w:val="29"/>
        </w:rPr>
      </w:pPr>
    </w:p>
    <w:p w14:paraId="3B25947E" w14:textId="1485DB84" w:rsidR="001D3B67" w:rsidRPr="001D3B67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t xml:space="preserve">       </w:t>
      </w:r>
      <w:bookmarkStart w:id="72" w:name="_Toc153534250"/>
      <w:bookmarkStart w:id="73" w:name="_Toc153534314"/>
      <w:r w:rsidR="001D3B67" w:rsidRPr="001D3B67">
        <w:t>Ukupan neto dobitak</w:t>
      </w:r>
      <w:bookmarkEnd w:id="72"/>
      <w:bookmarkEnd w:id="73"/>
      <w:r w:rsidR="001D3B67" w:rsidRPr="001D3B67">
        <w:t xml:space="preserve"> </w:t>
      </w:r>
    </w:p>
    <w:p w14:paraId="6E06E129" w14:textId="01C6B0C3" w:rsidR="00501777" w:rsidRPr="00275FB3" w:rsidRDefault="001D3B67" w:rsidP="008249A8">
      <w:pPr>
        <w:ind w:left="340" w:right="567"/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57007" w:rsidRPr="00275FB3">
        <w:rPr>
          <w:b/>
          <w:bCs/>
        </w:rPr>
        <w:t xml:space="preserve">Grafikon </w:t>
      </w:r>
      <w:r w:rsidR="0068512C" w:rsidRPr="00275FB3">
        <w:rPr>
          <w:b/>
          <w:bCs/>
        </w:rPr>
        <w:t>7</w:t>
      </w:r>
    </w:p>
    <w:p w14:paraId="18F8CC25" w14:textId="2AE3B72A" w:rsidR="00501777" w:rsidRDefault="008249A8" w:rsidP="008249A8">
      <w:pPr>
        <w:pStyle w:val="BodyText"/>
        <w:ind w:left="340"/>
        <w:rPr>
          <w:sz w:val="20"/>
        </w:rPr>
      </w:pPr>
      <w:r w:rsidRPr="00B839AB">
        <w:rPr>
          <w:noProof/>
          <w:lang w:val="en-US"/>
        </w:rPr>
        <w:drawing>
          <wp:inline distT="0" distB="0" distL="0" distR="0" wp14:anchorId="7CF68E43" wp14:editId="7A8AD81C">
            <wp:extent cx="6098650" cy="3648075"/>
            <wp:effectExtent l="0" t="0" r="1651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BBC70CC" w14:textId="709ED528" w:rsidR="00501777" w:rsidRDefault="008249A8" w:rsidP="00501777">
      <w:pPr>
        <w:pStyle w:val="BodyText"/>
        <w:spacing w:before="10"/>
        <w:rPr>
          <w:b/>
          <w:sz w:val="13"/>
        </w:rPr>
      </w:pPr>
      <w:r>
        <w:rPr>
          <w:b/>
          <w:sz w:val="13"/>
        </w:rPr>
        <w:t xml:space="preserve"> </w:t>
      </w:r>
    </w:p>
    <w:p w14:paraId="607D3675" w14:textId="1E330148" w:rsidR="00501777" w:rsidRPr="00294DFF" w:rsidRDefault="00501777" w:rsidP="0068512C">
      <w:pPr>
        <w:pStyle w:val="BodyText"/>
        <w:spacing w:before="120" w:line="276" w:lineRule="auto"/>
        <w:ind w:left="340" w:right="567"/>
        <w:jc w:val="both"/>
        <w:sectPr w:rsidR="00501777" w:rsidRPr="00294DFF" w:rsidSect="00C865E8">
          <w:type w:val="continuous"/>
          <w:pgSz w:w="11920" w:h="16850"/>
          <w:pgMar w:top="720" w:right="380" w:bottom="280" w:left="1000" w:header="720" w:footer="720" w:gutter="0"/>
          <w:cols w:space="720"/>
        </w:sectPr>
      </w:pPr>
      <w:r w:rsidRPr="00294DFF">
        <w:t xml:space="preserve">Prema prikazanim podacima, </w:t>
      </w:r>
      <w:r w:rsidR="0068512C">
        <w:t xml:space="preserve">ukoliko izuzmemo </w:t>
      </w:r>
      <w:r w:rsidRPr="00294DFF">
        <w:t xml:space="preserve">firme iz područja </w:t>
      </w:r>
      <w:r w:rsidR="00B839AB" w:rsidRPr="00294DFF">
        <w:t>vađenja ruda</w:t>
      </w:r>
      <w:r w:rsidR="00C677EF" w:rsidRPr="00294DFF">
        <w:t xml:space="preserve"> i kamena</w:t>
      </w:r>
      <w:r w:rsidR="0068512C">
        <w:t>,</w:t>
      </w:r>
      <w:r w:rsidRPr="00294DFF">
        <w:t xml:space="preserve"> u 202</w:t>
      </w:r>
      <w:r w:rsidR="00C677EF" w:rsidRPr="00294DFF">
        <w:t>2</w:t>
      </w:r>
      <w:r w:rsidRPr="00294DFF">
        <w:t>. godini</w:t>
      </w:r>
      <w:r w:rsidR="00275FB3">
        <w:t xml:space="preserve">, </w:t>
      </w:r>
      <w:r w:rsidRPr="00294DFF">
        <w:t xml:space="preserve"> najveć</w:t>
      </w:r>
      <w:r w:rsidR="0068512C">
        <w:t xml:space="preserve">i neto dobitak ostvarile su </w:t>
      </w:r>
      <w:r w:rsidR="004652BA" w:rsidRPr="00294DFF">
        <w:t xml:space="preserve">firme iz područja </w:t>
      </w:r>
      <w:r w:rsidRPr="00294DFF">
        <w:t>p</w:t>
      </w:r>
      <w:r w:rsidR="004652BA" w:rsidRPr="00294DFF">
        <w:t>rerađivačke industrije  sa ostvarenom dobiti u iznosu od 24.549.145,00 KM i po</w:t>
      </w:r>
      <w:r w:rsidRPr="00294DFF">
        <w:t>dručja</w:t>
      </w:r>
      <w:r w:rsidRPr="00294DFF">
        <w:rPr>
          <w:spacing w:val="35"/>
        </w:rPr>
        <w:t xml:space="preserve"> </w:t>
      </w:r>
      <w:r w:rsidRPr="00294DFF">
        <w:t>trgovine</w:t>
      </w:r>
      <w:r w:rsidRPr="00294DFF">
        <w:rPr>
          <w:spacing w:val="34"/>
        </w:rPr>
        <w:t xml:space="preserve"> </w:t>
      </w:r>
      <w:r w:rsidRPr="00294DFF">
        <w:t>na</w:t>
      </w:r>
      <w:r w:rsidRPr="00294DFF">
        <w:rPr>
          <w:spacing w:val="32"/>
        </w:rPr>
        <w:t xml:space="preserve"> </w:t>
      </w:r>
      <w:r w:rsidRPr="00294DFF">
        <w:t>veliko</w:t>
      </w:r>
      <w:r w:rsidRPr="00294DFF">
        <w:rPr>
          <w:spacing w:val="33"/>
        </w:rPr>
        <w:t xml:space="preserve"> </w:t>
      </w:r>
      <w:r w:rsidRPr="00294DFF">
        <w:t>i</w:t>
      </w:r>
      <w:r w:rsidRPr="00294DFF">
        <w:rPr>
          <w:spacing w:val="32"/>
        </w:rPr>
        <w:t xml:space="preserve"> </w:t>
      </w:r>
      <w:r w:rsidRPr="00294DFF">
        <w:t>trgovine</w:t>
      </w:r>
      <w:r w:rsidRPr="00294DFF">
        <w:rPr>
          <w:spacing w:val="33"/>
        </w:rPr>
        <w:t xml:space="preserve"> </w:t>
      </w:r>
      <w:r w:rsidRPr="00294DFF">
        <w:t>na</w:t>
      </w:r>
      <w:r w:rsidRPr="00294DFF">
        <w:rPr>
          <w:spacing w:val="33"/>
        </w:rPr>
        <w:t xml:space="preserve"> </w:t>
      </w:r>
      <w:r w:rsidRPr="00294DFF">
        <w:t>malo,</w:t>
      </w:r>
      <w:r w:rsidRPr="00294DFF">
        <w:rPr>
          <w:spacing w:val="32"/>
        </w:rPr>
        <w:t xml:space="preserve"> </w:t>
      </w:r>
      <w:r w:rsidRPr="00294DFF">
        <w:t>gdje</w:t>
      </w:r>
      <w:r w:rsidRPr="00294DFF">
        <w:rPr>
          <w:spacing w:val="33"/>
        </w:rPr>
        <w:t xml:space="preserve"> </w:t>
      </w:r>
      <w:r w:rsidRPr="00294DFF">
        <w:t>je</w:t>
      </w:r>
      <w:r w:rsidRPr="00294DFF">
        <w:rPr>
          <w:spacing w:val="33"/>
        </w:rPr>
        <w:t xml:space="preserve"> </w:t>
      </w:r>
      <w:r w:rsidRPr="00294DFF">
        <w:t>ostvarena</w:t>
      </w:r>
      <w:r w:rsidRPr="00294DFF">
        <w:rPr>
          <w:spacing w:val="32"/>
        </w:rPr>
        <w:t xml:space="preserve"> </w:t>
      </w:r>
      <w:r w:rsidRPr="00294DFF">
        <w:t>neto dobit</w:t>
      </w:r>
      <w:r w:rsidRPr="00294DFF">
        <w:rPr>
          <w:spacing w:val="33"/>
        </w:rPr>
        <w:t xml:space="preserve"> </w:t>
      </w:r>
      <w:r w:rsidRPr="00294DFF">
        <w:t>u</w:t>
      </w:r>
      <w:r w:rsidRPr="00294DFF">
        <w:rPr>
          <w:spacing w:val="32"/>
        </w:rPr>
        <w:t xml:space="preserve"> </w:t>
      </w:r>
      <w:r w:rsidRPr="00294DFF">
        <w:t>iznosu</w:t>
      </w:r>
      <w:r w:rsidRPr="00294DFF">
        <w:rPr>
          <w:spacing w:val="33"/>
        </w:rPr>
        <w:t xml:space="preserve"> </w:t>
      </w:r>
      <w:r w:rsidRPr="00294DFF">
        <w:t xml:space="preserve">od </w:t>
      </w:r>
      <w:r w:rsidR="004652BA" w:rsidRPr="00294DFF">
        <w:t xml:space="preserve">21.752.344,00 </w:t>
      </w:r>
      <w:r w:rsidRPr="00294DFF">
        <w:t>KM</w:t>
      </w:r>
      <w:r w:rsidR="0068512C">
        <w:t>.</w:t>
      </w:r>
    </w:p>
    <w:p w14:paraId="3E9F1566" w14:textId="25C4DD2E" w:rsidR="00501777" w:rsidRPr="00294DFF" w:rsidRDefault="00275FB3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lastRenderedPageBreak/>
        <w:t xml:space="preserve">       </w:t>
      </w:r>
      <w:bookmarkStart w:id="74" w:name="_Toc153534251"/>
      <w:bookmarkStart w:id="75" w:name="_Toc153534315"/>
      <w:r w:rsidR="00501777" w:rsidRPr="00294DFF">
        <w:t>Analiza prerađivačke</w:t>
      </w:r>
      <w:r w:rsidR="00501777" w:rsidRPr="001D3B67">
        <w:t xml:space="preserve"> </w:t>
      </w:r>
      <w:r w:rsidR="00501777" w:rsidRPr="00294DFF">
        <w:t>industrije</w:t>
      </w:r>
      <w:bookmarkEnd w:id="74"/>
      <w:bookmarkEnd w:id="75"/>
    </w:p>
    <w:p w14:paraId="68DF053E" w14:textId="77777777" w:rsidR="00501777" w:rsidRPr="00294DFF" w:rsidRDefault="00501777" w:rsidP="00501777">
      <w:pPr>
        <w:pStyle w:val="BodyText"/>
        <w:spacing w:before="8"/>
        <w:rPr>
          <w:b/>
          <w:sz w:val="22"/>
        </w:rPr>
      </w:pPr>
    </w:p>
    <w:p w14:paraId="4ED90672" w14:textId="5882425A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>Kao što je naprijed navedeno u 202</w:t>
      </w:r>
      <w:r w:rsidR="004652BA" w:rsidRPr="00294DFF">
        <w:t>2</w:t>
      </w:r>
      <w:r w:rsidRPr="00294DFF">
        <w:t>. godini, finansijski izvještaj APIF-u je dostavilo 5</w:t>
      </w:r>
      <w:r w:rsidR="004652BA" w:rsidRPr="00294DFF">
        <w:t>38</w:t>
      </w:r>
      <w:r w:rsidRPr="00294DFF">
        <w:t xml:space="preserve"> privredna društva koji imaju registrovano sjedište na području grada Gradiška.</w:t>
      </w:r>
    </w:p>
    <w:p w14:paraId="76D924F8" w14:textId="74F69012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 xml:space="preserve">Područje prerađivačke industrije zapošljava najveći broj lica, njih </w:t>
      </w:r>
      <w:r w:rsidR="004652BA" w:rsidRPr="00294DFF">
        <w:t>3.218</w:t>
      </w:r>
      <w:r w:rsidRPr="00294DFF">
        <w:t xml:space="preserve">. </w:t>
      </w:r>
      <w:r w:rsidR="00E71571" w:rsidRPr="00294DFF">
        <w:t>Najveći prihod takođe je ostavren iz područja prerađivačke industrije, a n</w:t>
      </w:r>
      <w:r w:rsidRPr="00294DFF">
        <w:t xml:space="preserve">akon </w:t>
      </w:r>
      <w:r w:rsidR="00E71571" w:rsidRPr="00294DFF">
        <w:t xml:space="preserve">čega slijedi područje </w:t>
      </w:r>
      <w:r w:rsidRPr="00294DFF">
        <w:t xml:space="preserve">trgovine na veliko i trgovine na malo. Isto tako, kada je u pitanju izvoz roba i usluga sa područja grada Gradiška, najveći ukupan prihod dolazi od prodaje roba i usluga iz prerađivačke industrije i to </w:t>
      </w:r>
      <w:r w:rsidR="00E71571" w:rsidRPr="00294DFF">
        <w:t xml:space="preserve">407.368.170,00 </w:t>
      </w:r>
      <w:r w:rsidRPr="00294DFF">
        <w:t xml:space="preserve">KM, potom iz sektora trgovine na veliko i trgovine na malo, </w:t>
      </w:r>
      <w:r w:rsidR="00E71571" w:rsidRPr="00294DFF">
        <w:t xml:space="preserve">406.870.292,00 </w:t>
      </w:r>
      <w:r w:rsidRPr="00294DFF">
        <w:t>KM.</w:t>
      </w:r>
    </w:p>
    <w:p w14:paraId="036C2AF8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6"/>
        </w:rPr>
      </w:pPr>
    </w:p>
    <w:p w14:paraId="67B91CB8" w14:textId="0DFA1532" w:rsidR="00501777" w:rsidRPr="00294DFF" w:rsidRDefault="00501777" w:rsidP="008249A8">
      <w:pPr>
        <w:pStyle w:val="BodyText"/>
        <w:spacing w:before="120" w:line="276" w:lineRule="auto"/>
        <w:ind w:left="340" w:right="567"/>
      </w:pPr>
      <w:r w:rsidRPr="00294DFF">
        <w:t>Na osnovu analize poslovanja poslovnih subjekata u gradu Gradiška sljedeća područja su identifikovana kao nosioci privrednog razvoja u 202</w:t>
      </w:r>
      <w:r w:rsidR="00E71571" w:rsidRPr="00294DFF">
        <w:t>2</w:t>
      </w:r>
      <w:r w:rsidRPr="00294DFF">
        <w:t>. godini:</w:t>
      </w:r>
    </w:p>
    <w:p w14:paraId="438FBAA0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 w:line="291" w:lineRule="exact"/>
        <w:ind w:left="689" w:right="567" w:hanging="349"/>
        <w:rPr>
          <w:sz w:val="24"/>
        </w:rPr>
      </w:pPr>
      <w:r w:rsidRPr="00294DFF">
        <w:rPr>
          <w:sz w:val="24"/>
        </w:rPr>
        <w:t>područje C - prerađivačka industrija,</w:t>
      </w:r>
      <w:r w:rsidRPr="00294DFF">
        <w:rPr>
          <w:spacing w:val="-5"/>
          <w:sz w:val="24"/>
        </w:rPr>
        <w:t xml:space="preserve"> </w:t>
      </w:r>
      <w:r w:rsidRPr="00294DFF">
        <w:rPr>
          <w:sz w:val="24"/>
        </w:rPr>
        <w:t>i</w:t>
      </w:r>
    </w:p>
    <w:p w14:paraId="7BF768A8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sz w:val="24"/>
        </w:rPr>
        <w:t>područje G - trgovina na veliko i na malo; popravka motornih vozila i</w:t>
      </w:r>
      <w:r w:rsidRPr="00294DFF">
        <w:rPr>
          <w:spacing w:val="-28"/>
          <w:sz w:val="24"/>
        </w:rPr>
        <w:t xml:space="preserve"> </w:t>
      </w:r>
      <w:r w:rsidRPr="00294DFF">
        <w:rPr>
          <w:sz w:val="24"/>
        </w:rPr>
        <w:t>motocikala.</w:t>
      </w:r>
    </w:p>
    <w:p w14:paraId="5D7701BF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8"/>
        </w:rPr>
      </w:pPr>
    </w:p>
    <w:p w14:paraId="398ADB06" w14:textId="1B07AD72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  <w:rPr>
          <w:rFonts w:ascii="Times New Roman" w:hAnsi="Times New Roman"/>
        </w:rPr>
      </w:pPr>
      <w:r w:rsidRPr="00294DFF">
        <w:t>Prerađivačka industrija je vrlo važno područje za ukupni privredni razvoj svake savremene zemlje, koja u stvari predstavlja nosioca ekonomske aktivnosti svake privrede, te ima veliki značaj i za ostale privredne i društvene segmente. Ona ima mogućnost zapošljavanja velikog broja radnika. U periodu od 2016-202</w:t>
      </w:r>
      <w:r w:rsidR="00E71571" w:rsidRPr="00294DFF">
        <w:t>2</w:t>
      </w:r>
      <w:r w:rsidRPr="00294DFF">
        <w:t>. godine, uočen je trend povećanja svih finansijskih pokazatelja u području prerađivačke industrije.</w:t>
      </w:r>
    </w:p>
    <w:p w14:paraId="1F013878" w14:textId="2A012519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>Važnost prerađivačke industrije za grad Gradišku vidi se iz ukupne vrijednosti izvoza u 202</w:t>
      </w:r>
      <w:r w:rsidR="00E71571" w:rsidRPr="00294DFF">
        <w:t>2</w:t>
      </w:r>
      <w:r w:rsidRPr="00294DFF">
        <w:t xml:space="preserve">. godini koja iznosi </w:t>
      </w:r>
      <w:r w:rsidR="00E71571" w:rsidRPr="00294DFF">
        <w:t>440.167.000,00</w:t>
      </w:r>
      <w:r w:rsidRPr="00294DFF">
        <w:t xml:space="preserve"> KM, kao i na osnovu ukupne neto dobiti koja iznosi </w:t>
      </w:r>
      <w:r w:rsidR="00E71571" w:rsidRPr="00294DFF">
        <w:t>92.114.387,00</w:t>
      </w:r>
      <w:r w:rsidRPr="00294DFF">
        <w:t xml:space="preserve"> KM. Važno je istaći da  ekonomski pokazatelji prerađivačke industrije u 202</w:t>
      </w:r>
      <w:r w:rsidR="00E71571" w:rsidRPr="00294DFF">
        <w:t>2</w:t>
      </w:r>
      <w:r w:rsidRPr="00294DFF">
        <w:t xml:space="preserve">.godini </w:t>
      </w:r>
      <w:r w:rsidR="00E71571" w:rsidRPr="00294DFF">
        <w:t xml:space="preserve">imaju </w:t>
      </w:r>
      <w:r w:rsidR="004D0B8F" w:rsidRPr="00294DFF">
        <w:t xml:space="preserve">uzlaznu putanju. </w:t>
      </w:r>
    </w:p>
    <w:p w14:paraId="0CE00B6B" w14:textId="77777777" w:rsidR="00501777" w:rsidRPr="00294DFF" w:rsidRDefault="00501777" w:rsidP="00AE66ED">
      <w:pPr>
        <w:pStyle w:val="BodyText"/>
        <w:spacing w:before="120"/>
        <w:ind w:left="340" w:right="567"/>
        <w:jc w:val="both"/>
      </w:pPr>
      <w:r w:rsidRPr="00294DFF">
        <w:t>U okviru prerađivačke industrije grada Gradiška kao najznačajnije izdvajaju se sljedeće djelatnosti:</w:t>
      </w:r>
    </w:p>
    <w:p w14:paraId="0A22C7B7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sz w:val="24"/>
        </w:rPr>
        <w:t>djelatnosti</w:t>
      </w:r>
      <w:r w:rsidRPr="00294DFF">
        <w:rPr>
          <w:spacing w:val="-3"/>
          <w:sz w:val="24"/>
        </w:rPr>
        <w:t xml:space="preserve"> </w:t>
      </w:r>
      <w:r w:rsidRPr="00294DFF">
        <w:rPr>
          <w:sz w:val="24"/>
        </w:rPr>
        <w:t>metaloprerade,</w:t>
      </w:r>
    </w:p>
    <w:p w14:paraId="735461AA" w14:textId="77777777" w:rsidR="00501777" w:rsidRPr="00294DFF" w:rsidRDefault="00501777" w:rsidP="008249A8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sz w:val="24"/>
        </w:rPr>
        <w:t>djelatnosti drvoprerade,</w:t>
      </w:r>
    </w:p>
    <w:p w14:paraId="7E6D7AD6" w14:textId="24DD4CE2" w:rsidR="000B05BA" w:rsidRPr="000B05BA" w:rsidRDefault="00501777" w:rsidP="000B05BA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 w:rsidRPr="00294DFF">
        <w:rPr>
          <w:w w:val="105"/>
          <w:sz w:val="24"/>
        </w:rPr>
        <w:t>djelatnosti tekstila, proizvodnje kože i</w:t>
      </w:r>
      <w:r w:rsidRPr="00294DFF">
        <w:rPr>
          <w:spacing w:val="-25"/>
          <w:w w:val="105"/>
          <w:sz w:val="24"/>
        </w:rPr>
        <w:t xml:space="preserve"> </w:t>
      </w:r>
      <w:r w:rsidRPr="00294DFF">
        <w:rPr>
          <w:w w:val="105"/>
          <w:sz w:val="24"/>
        </w:rPr>
        <w:t>obuće</w:t>
      </w:r>
      <w:r w:rsidR="000B05BA">
        <w:rPr>
          <w:w w:val="105"/>
          <w:sz w:val="24"/>
        </w:rPr>
        <w:t xml:space="preserve"> i </w:t>
      </w:r>
    </w:p>
    <w:p w14:paraId="6F362CFB" w14:textId="03A66846" w:rsidR="000B05BA" w:rsidRPr="000B05BA" w:rsidRDefault="000B05BA" w:rsidP="000B05BA">
      <w:pPr>
        <w:pStyle w:val="ListParagraph"/>
        <w:numPr>
          <w:ilvl w:val="0"/>
          <w:numId w:val="7"/>
        </w:numPr>
        <w:tabs>
          <w:tab w:val="left" w:pos="1059"/>
          <w:tab w:val="left" w:pos="1060"/>
        </w:tabs>
        <w:spacing w:before="120"/>
        <w:ind w:left="689" w:right="567" w:hanging="349"/>
        <w:rPr>
          <w:sz w:val="24"/>
        </w:rPr>
      </w:pPr>
      <w:r>
        <w:rPr>
          <w:w w:val="105"/>
          <w:sz w:val="24"/>
        </w:rPr>
        <w:t>prehrambene industrije.</w:t>
      </w:r>
    </w:p>
    <w:p w14:paraId="1560A0FD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0"/>
        </w:rPr>
      </w:pPr>
    </w:p>
    <w:p w14:paraId="370CB5BE" w14:textId="21FB04F9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>Na osnovu dosadašnjih ekonomskih kretanja, može se zaključiti da prerađivačka industrija grada Gradiška, a posebno naprijed navedene djelatnosti imaju izuzetnu perspektivu za daljnji rast i razvoj.</w:t>
      </w:r>
    </w:p>
    <w:p w14:paraId="7DA51DD3" w14:textId="77777777" w:rsidR="00501777" w:rsidRPr="00294DFF" w:rsidRDefault="00501777" w:rsidP="008249A8">
      <w:pPr>
        <w:pStyle w:val="BodyText"/>
        <w:spacing w:before="120"/>
        <w:ind w:left="340" w:right="567"/>
        <w:rPr>
          <w:sz w:val="20"/>
        </w:rPr>
      </w:pPr>
    </w:p>
    <w:p w14:paraId="210DBF18" w14:textId="77777777" w:rsidR="00501777" w:rsidRPr="00294DFF" w:rsidRDefault="00501777" w:rsidP="00501777">
      <w:pPr>
        <w:pStyle w:val="BodyText"/>
        <w:spacing w:before="4"/>
        <w:rPr>
          <w:sz w:val="29"/>
        </w:rPr>
      </w:pPr>
    </w:p>
    <w:p w14:paraId="6D09E77A" w14:textId="77777777" w:rsidR="00501777" w:rsidRPr="00294DFF" w:rsidRDefault="00501777" w:rsidP="00501777">
      <w:pPr>
        <w:rPr>
          <w:sz w:val="20"/>
        </w:rPr>
        <w:sectPr w:rsidR="00501777" w:rsidRPr="00294DFF" w:rsidSect="00C865E8">
          <w:pgSz w:w="11920" w:h="16850"/>
          <w:pgMar w:top="840" w:right="380" w:bottom="780" w:left="1000" w:header="0" w:footer="526" w:gutter="0"/>
          <w:cols w:space="720"/>
        </w:sectPr>
      </w:pPr>
    </w:p>
    <w:p w14:paraId="30022EE1" w14:textId="77777777" w:rsidR="00501777" w:rsidRPr="008249A8" w:rsidRDefault="00501777" w:rsidP="00501777">
      <w:pPr>
        <w:pStyle w:val="BodyText"/>
        <w:rPr>
          <w:color w:val="548DD4" w:themeColor="text2" w:themeTint="99"/>
          <w:sz w:val="26"/>
          <w:highlight w:val="yellow"/>
        </w:rPr>
      </w:pPr>
    </w:p>
    <w:p w14:paraId="018829BD" w14:textId="1095B872" w:rsidR="00501777" w:rsidRPr="001D3B67" w:rsidRDefault="00894E3D" w:rsidP="001D3B67">
      <w:pPr>
        <w:pStyle w:val="Heading1"/>
        <w:numPr>
          <w:ilvl w:val="1"/>
          <w:numId w:val="35"/>
        </w:numPr>
        <w:tabs>
          <w:tab w:val="left" w:pos="700"/>
        </w:tabs>
        <w:spacing w:before="120"/>
        <w:ind w:right="567"/>
      </w:pPr>
      <w:r>
        <w:t xml:space="preserve">     </w:t>
      </w:r>
      <w:bookmarkStart w:id="76" w:name="_Toc153534252"/>
      <w:bookmarkStart w:id="77" w:name="_Toc153534316"/>
      <w:r w:rsidR="00501777" w:rsidRPr="00294DFF">
        <w:t>Analiza potreba za radnom snagom na lokalnom tržištu</w:t>
      </w:r>
      <w:r w:rsidR="00501777" w:rsidRPr="001D3B67">
        <w:t xml:space="preserve"> </w:t>
      </w:r>
      <w:r w:rsidR="00501777" w:rsidRPr="00294DFF">
        <w:t>rada</w:t>
      </w:r>
      <w:bookmarkEnd w:id="76"/>
      <w:bookmarkEnd w:id="77"/>
      <w:r w:rsidR="003164B9" w:rsidRPr="00294DFF">
        <w:t xml:space="preserve"> </w:t>
      </w:r>
    </w:p>
    <w:p w14:paraId="6060A294" w14:textId="77777777" w:rsidR="00CE013D" w:rsidRPr="00294DFF" w:rsidRDefault="00CE013D" w:rsidP="00CE013D">
      <w:pPr>
        <w:pStyle w:val="Heading1"/>
        <w:tabs>
          <w:tab w:val="left" w:pos="1432"/>
        </w:tabs>
        <w:spacing w:before="10"/>
        <w:ind w:firstLine="0"/>
        <w:rPr>
          <w:sz w:val="20"/>
        </w:rPr>
      </w:pPr>
    </w:p>
    <w:p w14:paraId="5FB5EA89" w14:textId="77777777" w:rsidR="00501777" w:rsidRPr="00294DFF" w:rsidRDefault="00501777" w:rsidP="008249A8">
      <w:pPr>
        <w:pStyle w:val="BodyText"/>
        <w:spacing w:before="120" w:line="276" w:lineRule="auto"/>
        <w:ind w:left="340" w:right="567"/>
        <w:jc w:val="both"/>
      </w:pPr>
      <w:r w:rsidRPr="00294DFF">
        <w:t xml:space="preserve">Sa ciljem dobijanja neophodnih informacija o stanju i tokovima u privredi, Gradska uprava jednom godišnje vrši anketiranje privrednih subjekata grada Gradiška. Namjera je da se na ovaj način detektuju problemi i potrebe privrede, te da se uz pomoć gradskih politika utiče na iste, kako bi se privredni ambijent grada održao na nivou prije pojave pandemije, ali ukoliko je moguće i dodatno unaprijedio. Anketom je obuhvaćeno ukupno 50 poslovnih subjekata sa područja grada Gradiška. </w:t>
      </w:r>
    </w:p>
    <w:p w14:paraId="60F3706C" w14:textId="77777777" w:rsidR="00501777" w:rsidRPr="00501777" w:rsidRDefault="00501777" w:rsidP="00894E3D">
      <w:pPr>
        <w:pStyle w:val="BodyText"/>
        <w:spacing w:before="11"/>
        <w:ind w:firstLine="720"/>
        <w:rPr>
          <w:color w:val="548DD4" w:themeColor="text2" w:themeTint="99"/>
          <w:sz w:val="9"/>
        </w:rPr>
      </w:pPr>
    </w:p>
    <w:p w14:paraId="762CBEB1" w14:textId="77777777" w:rsidR="00501777" w:rsidRPr="00294DFF" w:rsidRDefault="00501777" w:rsidP="00501777">
      <w:pPr>
        <w:pStyle w:val="BodyText"/>
        <w:spacing w:before="11"/>
        <w:rPr>
          <w:sz w:val="9"/>
        </w:rPr>
      </w:pPr>
    </w:p>
    <w:p w14:paraId="2D9C75E0" w14:textId="70BB89AD" w:rsidR="00501777" w:rsidRPr="00294DFF" w:rsidRDefault="000B05BA" w:rsidP="000B05BA">
      <w:pPr>
        <w:tabs>
          <w:tab w:val="left" w:pos="8369"/>
        </w:tabs>
        <w:spacing w:before="92" w:after="43"/>
        <w:rPr>
          <w:b/>
        </w:rPr>
      </w:pPr>
      <w:r>
        <w:rPr>
          <w:b/>
          <w:sz w:val="24"/>
        </w:rPr>
        <w:t xml:space="preserve">      </w:t>
      </w:r>
      <w:r w:rsidR="00894E3D">
        <w:rPr>
          <w:b/>
          <w:sz w:val="24"/>
        </w:rPr>
        <w:t xml:space="preserve"> </w:t>
      </w:r>
      <w:r w:rsidR="00501777" w:rsidRPr="00294DFF">
        <w:rPr>
          <w:b/>
          <w:sz w:val="24"/>
        </w:rPr>
        <w:t>Potrebe za</w:t>
      </w:r>
      <w:r w:rsidR="00501777" w:rsidRPr="00294DFF">
        <w:rPr>
          <w:b/>
          <w:spacing w:val="-3"/>
          <w:sz w:val="24"/>
        </w:rPr>
        <w:t xml:space="preserve"> </w:t>
      </w:r>
      <w:r w:rsidR="00501777" w:rsidRPr="00294DFF">
        <w:rPr>
          <w:b/>
          <w:sz w:val="24"/>
        </w:rPr>
        <w:t>radnom snagom</w:t>
      </w:r>
      <w:r>
        <w:rPr>
          <w:b/>
          <w:sz w:val="24"/>
        </w:rPr>
        <w:t xml:space="preserve"> (uzorak 50 poslovnih subjekata)</w:t>
      </w:r>
      <w:r w:rsidR="00501777" w:rsidRPr="00294DFF">
        <w:rPr>
          <w:b/>
          <w:sz w:val="24"/>
        </w:rPr>
        <w:tab/>
      </w:r>
      <w:r w:rsidR="008249A8" w:rsidRPr="00294DFF">
        <w:rPr>
          <w:b/>
          <w:sz w:val="24"/>
        </w:rPr>
        <w:t xml:space="preserve"> </w:t>
      </w:r>
      <w:r>
        <w:rPr>
          <w:b/>
          <w:position w:val="1"/>
        </w:rPr>
        <w:t xml:space="preserve">        </w:t>
      </w:r>
      <w:r w:rsidR="00894E3D">
        <w:rPr>
          <w:b/>
          <w:position w:val="1"/>
        </w:rPr>
        <w:t>(</w:t>
      </w:r>
      <w:r w:rsidR="00501777" w:rsidRPr="00294DFF">
        <w:rPr>
          <w:b/>
          <w:position w:val="1"/>
        </w:rPr>
        <w:t xml:space="preserve">Tabela </w:t>
      </w:r>
      <w:r w:rsidR="00894E3D">
        <w:rPr>
          <w:b/>
          <w:position w:val="1"/>
        </w:rPr>
        <w:t>9)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1984"/>
        <w:gridCol w:w="1670"/>
      </w:tblGrid>
      <w:tr w:rsidR="00294DFF" w:rsidRPr="00294DFF" w14:paraId="6D278DFF" w14:textId="77777777" w:rsidTr="00863B6C">
        <w:trPr>
          <w:trHeight w:val="312"/>
          <w:jc w:val="center"/>
        </w:trPr>
        <w:tc>
          <w:tcPr>
            <w:tcW w:w="5975" w:type="dxa"/>
            <w:tcBorders>
              <w:right w:val="single" w:sz="4" w:space="0" w:color="000000"/>
            </w:tcBorders>
            <w:shd w:val="clear" w:color="auto" w:fill="D6D6D6"/>
          </w:tcPr>
          <w:p w14:paraId="6662E9AA" w14:textId="77777777" w:rsidR="00501777" w:rsidRPr="00294DFF" w:rsidRDefault="00501777" w:rsidP="003164B9">
            <w:r w:rsidRPr="00294DFF">
              <w:rPr>
                <w:b/>
                <w:sz w:val="24"/>
                <w:szCs w:val="24"/>
                <w:lang w:val="sr-Cyrl-RS"/>
              </w:rPr>
              <w:t>Kvalifikaciona struktura zaposlenih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D6D6D6"/>
          </w:tcPr>
          <w:p w14:paraId="7BAB100C" w14:textId="38E51DAD" w:rsidR="00501777" w:rsidRPr="00294DFF" w:rsidRDefault="00501777" w:rsidP="00CE013D">
            <w:pPr>
              <w:pStyle w:val="TableParagraph"/>
              <w:spacing w:before="163"/>
              <w:jc w:val="center"/>
              <w:rPr>
                <w:b/>
                <w:sz w:val="24"/>
                <w:szCs w:val="24"/>
                <w:lang w:val="sr-Latn-BA"/>
              </w:rPr>
            </w:pPr>
            <w:r w:rsidRPr="00294DFF">
              <w:rPr>
                <w:b/>
                <w:sz w:val="24"/>
                <w:szCs w:val="24"/>
                <w:lang w:val="sr-Latn-BA"/>
              </w:rPr>
              <w:t>202</w:t>
            </w:r>
            <w:r w:rsidR="00CE013D" w:rsidRPr="00294DFF">
              <w:rPr>
                <w:b/>
                <w:sz w:val="24"/>
                <w:szCs w:val="24"/>
                <w:lang w:val="sr-Latn-BA"/>
              </w:rPr>
              <w:t>2</w:t>
            </w:r>
          </w:p>
        </w:tc>
        <w:tc>
          <w:tcPr>
            <w:tcW w:w="1670" w:type="dxa"/>
            <w:tcBorders>
              <w:left w:val="single" w:sz="4" w:space="0" w:color="000000"/>
            </w:tcBorders>
            <w:shd w:val="clear" w:color="auto" w:fill="D6D6D6"/>
          </w:tcPr>
          <w:p w14:paraId="6C938EC6" w14:textId="77777777" w:rsidR="00501777" w:rsidRPr="00294DFF" w:rsidRDefault="00501777" w:rsidP="003164B9">
            <w:pPr>
              <w:pStyle w:val="TableParagraph"/>
              <w:jc w:val="center"/>
              <w:rPr>
                <w:b/>
                <w:sz w:val="24"/>
                <w:szCs w:val="24"/>
                <w:lang w:val="sr-Latn-BA"/>
              </w:rPr>
            </w:pPr>
            <w:r w:rsidRPr="00294DFF">
              <w:rPr>
                <w:b/>
                <w:sz w:val="24"/>
                <w:szCs w:val="24"/>
                <w:lang w:val="sr-Latn-BA"/>
              </w:rPr>
              <w:t>Plan</w:t>
            </w:r>
          </w:p>
          <w:p w14:paraId="73D929DA" w14:textId="5F6256E7" w:rsidR="00501777" w:rsidRPr="00294DFF" w:rsidRDefault="00501777" w:rsidP="00CE013D">
            <w:pPr>
              <w:pStyle w:val="TableParagraph"/>
              <w:jc w:val="center"/>
              <w:rPr>
                <w:b/>
                <w:sz w:val="24"/>
                <w:szCs w:val="24"/>
                <w:lang w:val="sr-Latn-BA"/>
              </w:rPr>
            </w:pPr>
            <w:r w:rsidRPr="00294DFF">
              <w:rPr>
                <w:b/>
                <w:sz w:val="24"/>
                <w:szCs w:val="24"/>
                <w:lang w:val="sr-Latn-BA"/>
              </w:rPr>
              <w:t>202</w:t>
            </w:r>
            <w:r w:rsidR="00CE013D" w:rsidRPr="00294DFF">
              <w:rPr>
                <w:b/>
                <w:sz w:val="24"/>
                <w:szCs w:val="24"/>
                <w:lang w:val="sr-Latn-BA"/>
              </w:rPr>
              <w:t>3</w:t>
            </w:r>
          </w:p>
        </w:tc>
      </w:tr>
      <w:tr w:rsidR="00294DFF" w:rsidRPr="00294DFF" w14:paraId="15F20A42" w14:textId="77777777" w:rsidTr="00863B6C">
        <w:trPr>
          <w:trHeight w:val="312"/>
          <w:jc w:val="center"/>
        </w:trPr>
        <w:tc>
          <w:tcPr>
            <w:tcW w:w="5975" w:type="dxa"/>
            <w:tcBorders>
              <w:bottom w:val="single" w:sz="4" w:space="0" w:color="000000"/>
              <w:right w:val="single" w:sz="4" w:space="0" w:color="000000"/>
            </w:tcBorders>
          </w:tcPr>
          <w:p w14:paraId="217F6EF1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Bez škole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0CFDE68" w14:textId="1399AECC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12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319400DE" w14:textId="31EC03F6" w:rsidR="00CE013D" w:rsidRPr="00294DFF" w:rsidRDefault="000B05BA" w:rsidP="00294DFF">
            <w:pPr>
              <w:pStyle w:val="TableParagraph"/>
              <w:spacing w:before="14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>
              <w:t>24</w:t>
            </w:r>
          </w:p>
        </w:tc>
      </w:tr>
      <w:tr w:rsidR="00294DFF" w:rsidRPr="00294DFF" w14:paraId="3DC0639F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5601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NK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0178A" w14:textId="13EADC21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273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3E54B" w14:textId="087A47BA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2</w:t>
            </w:r>
            <w:r w:rsidR="000B05BA">
              <w:t>73</w:t>
            </w:r>
          </w:p>
        </w:tc>
      </w:tr>
      <w:tr w:rsidR="00294DFF" w:rsidRPr="00294DFF" w14:paraId="4DE7A711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640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PK-NSS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8B6C6" w14:textId="3C090632" w:rsidR="00CE013D" w:rsidRPr="00294DFF" w:rsidRDefault="00CE013D" w:rsidP="00294DFF">
            <w:pPr>
              <w:pStyle w:val="TableParagraph"/>
              <w:spacing w:before="28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74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9562" w14:textId="54CE8A21" w:rsidR="00CE013D" w:rsidRPr="00294DFF" w:rsidRDefault="000B05BA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>
              <w:t>80</w:t>
            </w:r>
          </w:p>
        </w:tc>
      </w:tr>
      <w:tr w:rsidR="00294DFF" w:rsidRPr="00294DFF" w14:paraId="64641058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88B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KV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D2F85" w14:textId="3ABA406B" w:rsidR="00CE013D" w:rsidRPr="00294DFF" w:rsidRDefault="00CE013D" w:rsidP="00294DFF">
            <w:pPr>
              <w:pStyle w:val="TableParagraph"/>
              <w:spacing w:before="55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609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B0" w14:textId="62806EE7" w:rsidR="00CE013D" w:rsidRPr="00294DFF" w:rsidRDefault="00CE013D" w:rsidP="00294DFF">
            <w:pPr>
              <w:pStyle w:val="TableParagraph"/>
              <w:spacing w:before="12"/>
              <w:ind w:right="68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797</w:t>
            </w:r>
          </w:p>
        </w:tc>
      </w:tr>
      <w:tr w:rsidR="00294DFF" w:rsidRPr="00294DFF" w14:paraId="0C80E8AB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8D3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Latn-BA"/>
              </w:rPr>
            </w:pPr>
            <w:r w:rsidRPr="00294DFF">
              <w:rPr>
                <w:sz w:val="24"/>
                <w:szCs w:val="24"/>
                <w:lang w:val="sr-Latn-BA"/>
              </w:rPr>
              <w:t>SSS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DB654" w14:textId="1B1EB842" w:rsidR="00CE013D" w:rsidRPr="00294DFF" w:rsidRDefault="00CE013D" w:rsidP="00294DFF">
            <w:pPr>
              <w:pStyle w:val="TableParagraph"/>
              <w:spacing w:before="26"/>
              <w:ind w:right="68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1.330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8A222" w14:textId="440F9B44" w:rsidR="00CE013D" w:rsidRPr="00294DFF" w:rsidRDefault="00CE013D" w:rsidP="00294DFF">
            <w:pPr>
              <w:pStyle w:val="TableParagraph"/>
              <w:spacing w:before="12"/>
              <w:ind w:right="68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1.360</w:t>
            </w:r>
          </w:p>
        </w:tc>
      </w:tr>
      <w:tr w:rsidR="00294DFF" w:rsidRPr="00294DFF" w14:paraId="350269EC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9454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Latn-BA"/>
              </w:rPr>
            </w:pPr>
            <w:r w:rsidRPr="00294DFF">
              <w:rPr>
                <w:sz w:val="24"/>
                <w:szCs w:val="24"/>
                <w:lang w:val="sr-Latn-BA"/>
              </w:rPr>
              <w:t>VKV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93ACD" w14:textId="0FC46F05" w:rsidR="00CE013D" w:rsidRPr="00294DFF" w:rsidRDefault="00CE013D" w:rsidP="00294DFF">
            <w:pPr>
              <w:pStyle w:val="TableParagraph"/>
              <w:spacing w:before="28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53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18D9C" w14:textId="77C60583" w:rsidR="00CE013D" w:rsidRPr="00294DFF" w:rsidRDefault="00CE013D" w:rsidP="00294DFF">
            <w:pPr>
              <w:pStyle w:val="TableParagraph"/>
              <w:spacing w:before="12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58</w:t>
            </w:r>
          </w:p>
        </w:tc>
      </w:tr>
      <w:tr w:rsidR="00294DFF" w:rsidRPr="00294DFF" w14:paraId="0D42A26B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AD1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Viša stručna sprema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103B9" w14:textId="2782AE2D" w:rsidR="00CE013D" w:rsidRPr="00294DFF" w:rsidRDefault="00CE013D" w:rsidP="00294DFF">
            <w:pPr>
              <w:pStyle w:val="TableParagraph"/>
              <w:spacing w:before="28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76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8BB34" w14:textId="42AF832B" w:rsidR="00CE013D" w:rsidRPr="00294DFF" w:rsidRDefault="00CE013D" w:rsidP="00294DFF">
            <w:pPr>
              <w:pStyle w:val="TableParagraph"/>
              <w:spacing w:before="14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80</w:t>
            </w:r>
          </w:p>
        </w:tc>
      </w:tr>
      <w:tr w:rsidR="00294DFF" w:rsidRPr="00294DFF" w14:paraId="30705BE5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A555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  <w:szCs w:val="24"/>
                <w:lang w:val="sr-Latn-BA"/>
              </w:rPr>
              <w:t>VSS</w:t>
            </w:r>
            <w:r w:rsidRPr="00294DFF">
              <w:rPr>
                <w:sz w:val="24"/>
                <w:szCs w:val="24"/>
                <w:lang w:val="sr-Cyrl-RS"/>
              </w:rPr>
              <w:t xml:space="preserve"> 180 ECTS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C8C24" w14:textId="2A576A2F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79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907E3" w14:textId="7BB08710" w:rsidR="00CE013D" w:rsidRPr="00294DFF" w:rsidRDefault="00CE013D" w:rsidP="00294DFF">
            <w:pPr>
              <w:pStyle w:val="TableParagraph"/>
              <w:spacing w:before="15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93</w:t>
            </w:r>
          </w:p>
        </w:tc>
      </w:tr>
      <w:tr w:rsidR="00294DFF" w:rsidRPr="00294DFF" w14:paraId="64C21253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1E28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  <w:szCs w:val="24"/>
                <w:lang w:val="sr-Latn-BA"/>
              </w:rPr>
              <w:t>VSS</w:t>
            </w:r>
            <w:r w:rsidRPr="00294DFF">
              <w:rPr>
                <w:sz w:val="24"/>
                <w:szCs w:val="24"/>
                <w:lang w:val="sr-Cyrl-RS"/>
              </w:rPr>
              <w:t xml:space="preserve"> 240 ECTS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BC6B0" w14:textId="3E5D67C6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279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225D4" w14:textId="635934D6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311</w:t>
            </w:r>
          </w:p>
        </w:tc>
      </w:tr>
      <w:tr w:rsidR="00294DFF" w:rsidRPr="00294DFF" w14:paraId="42C020AB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F1F7" w14:textId="77777777" w:rsidR="00CE013D" w:rsidRPr="00294DFF" w:rsidRDefault="00CE013D" w:rsidP="00CE013D">
            <w:pPr>
              <w:pStyle w:val="TableParagraph"/>
              <w:spacing w:line="250" w:lineRule="exact"/>
              <w:ind w:left="9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  <w:szCs w:val="24"/>
                <w:lang w:val="sr-Latn-BA"/>
              </w:rPr>
              <w:t>Master</w:t>
            </w:r>
            <w:r w:rsidRPr="00294DFF">
              <w:rPr>
                <w:sz w:val="24"/>
                <w:szCs w:val="24"/>
                <w:lang w:val="sr-Cyrl-RS"/>
              </w:rPr>
              <w:t xml:space="preserve"> 300 ECTS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05538" w14:textId="0D4B97CC" w:rsidR="00CE013D" w:rsidRPr="00294DFF" w:rsidRDefault="00CE013D" w:rsidP="00294DFF">
            <w:pPr>
              <w:pStyle w:val="TableParagraph"/>
              <w:spacing w:before="26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sz w:val="24"/>
              </w:rPr>
              <w:t>82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F992" w14:textId="4FEF1FD7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84</w:t>
            </w:r>
          </w:p>
        </w:tc>
      </w:tr>
      <w:tr w:rsidR="00294DFF" w:rsidRPr="00294DFF" w14:paraId="3594247C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16A9" w14:textId="77777777" w:rsidR="00CE013D" w:rsidRPr="00294DFF" w:rsidRDefault="00CE013D" w:rsidP="00CE013D">
            <w:pPr>
              <w:pStyle w:val="TableParagraph"/>
              <w:ind w:left="9"/>
              <w:rPr>
                <w:sz w:val="24"/>
                <w:szCs w:val="24"/>
                <w:lang w:val="sr-Latn-BA"/>
              </w:rPr>
            </w:pPr>
            <w:r w:rsidRPr="00294DFF">
              <w:rPr>
                <w:sz w:val="24"/>
                <w:szCs w:val="24"/>
                <w:lang w:val="sr-Latn-BA"/>
              </w:rPr>
              <w:t>Magistar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C49BB" w14:textId="4C6CBD7E" w:rsidR="00CE013D" w:rsidRPr="00294DFF" w:rsidRDefault="00CE013D" w:rsidP="00294DFF">
            <w:pPr>
              <w:pStyle w:val="TableParagraph"/>
              <w:spacing w:before="28" w:line="251" w:lineRule="exact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w w:val="99"/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59D6" w14:textId="1A340884" w:rsidR="00CE013D" w:rsidRPr="00294DFF" w:rsidRDefault="00CE013D" w:rsidP="00294DFF">
            <w:pPr>
              <w:pStyle w:val="TableParagraph"/>
              <w:spacing w:before="12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6</w:t>
            </w:r>
          </w:p>
        </w:tc>
      </w:tr>
      <w:tr w:rsidR="00294DFF" w:rsidRPr="00294DFF" w14:paraId="23DD7FF9" w14:textId="77777777" w:rsidTr="00863B6C">
        <w:trPr>
          <w:trHeight w:val="312"/>
          <w:jc w:val="center"/>
        </w:trPr>
        <w:tc>
          <w:tcPr>
            <w:tcW w:w="5975" w:type="dxa"/>
            <w:tcBorders>
              <w:top w:val="single" w:sz="4" w:space="0" w:color="000000"/>
              <w:right w:val="single" w:sz="4" w:space="0" w:color="000000"/>
            </w:tcBorders>
          </w:tcPr>
          <w:p w14:paraId="0F48764D" w14:textId="77777777" w:rsidR="00CE013D" w:rsidRPr="00294DFF" w:rsidRDefault="00CE013D" w:rsidP="00CE013D">
            <w:r w:rsidRPr="00294DFF">
              <w:rPr>
                <w:sz w:val="24"/>
                <w:szCs w:val="24"/>
                <w:lang w:val="sr-Cyrl-RS"/>
              </w:rPr>
              <w:t>Doktor nauka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14:paraId="69EF25DC" w14:textId="798A135B" w:rsidR="00CE013D" w:rsidRPr="00294DFF" w:rsidRDefault="00CE013D" w:rsidP="00294DFF">
            <w:pPr>
              <w:pStyle w:val="TableParagraph"/>
              <w:spacing w:before="28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rPr>
                <w:w w:val="99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</w:tcBorders>
          </w:tcPr>
          <w:p w14:paraId="168C6A7A" w14:textId="41944F18" w:rsidR="00CE013D" w:rsidRPr="00294DFF" w:rsidRDefault="00CE013D" w:rsidP="00294DFF">
            <w:pPr>
              <w:pStyle w:val="TableParagraph"/>
              <w:spacing w:before="26"/>
              <w:ind w:right="73"/>
              <w:jc w:val="center"/>
              <w:rPr>
                <w:sz w:val="24"/>
                <w:szCs w:val="24"/>
                <w:lang w:val="sr-Cyrl-RS"/>
              </w:rPr>
            </w:pPr>
            <w:r w:rsidRPr="00294DFF">
              <w:t>3</w:t>
            </w:r>
          </w:p>
        </w:tc>
      </w:tr>
    </w:tbl>
    <w:p w14:paraId="7EFFD5A5" w14:textId="77777777" w:rsidR="00501777" w:rsidRPr="00294DFF" w:rsidRDefault="00501777" w:rsidP="00501777">
      <w:pPr>
        <w:pStyle w:val="BodyText"/>
        <w:spacing w:before="10"/>
        <w:rPr>
          <w:b/>
          <w:sz w:val="16"/>
        </w:rPr>
      </w:pPr>
    </w:p>
    <w:p w14:paraId="11F00C8F" w14:textId="2A24C9D6" w:rsidR="00BA4F11" w:rsidRPr="00E77065" w:rsidRDefault="00501777" w:rsidP="00E77065">
      <w:pPr>
        <w:pStyle w:val="BodyText"/>
        <w:spacing w:before="120" w:line="276" w:lineRule="auto"/>
        <w:ind w:left="340" w:right="567"/>
        <w:jc w:val="both"/>
      </w:pPr>
      <w:r w:rsidRPr="00294DFF">
        <w:t xml:space="preserve">Zanimanja koja su privrednici iznijeli </w:t>
      </w:r>
      <w:r w:rsidRPr="002F73F4">
        <w:t xml:space="preserve">kao </w:t>
      </w:r>
      <w:r w:rsidR="002F73F4" w:rsidRPr="002F73F4">
        <w:t>nedostupna</w:t>
      </w:r>
      <w:r w:rsidRPr="002F73F4">
        <w:t xml:space="preserve"> su </w:t>
      </w:r>
      <w:r w:rsidRPr="00294DFF">
        <w:t>diplomirani inženjer mašinstva, diplomirani inženjer građevine, diplomirani elektro inženjer, diplomirani inženjer prerade drveta, diplomirani inženjer tehnologije, CNC operateri, elektrotehničari, tekstilni tehničari, mašinski tehničari, zidari, stolari, tapetari, voza</w:t>
      </w:r>
      <w:r w:rsidR="002A36BD">
        <w:t xml:space="preserve">či, bravari, varioci </w:t>
      </w:r>
      <w:r w:rsidRPr="00294DFF">
        <w:t>i dr.</w:t>
      </w:r>
    </w:p>
    <w:p w14:paraId="581DD898" w14:textId="1F36D12B" w:rsidR="00852127" w:rsidRDefault="00852127">
      <w:pPr>
        <w:rPr>
          <w:b/>
          <w:bCs/>
        </w:rPr>
      </w:pPr>
      <w:r>
        <w:rPr>
          <w:b/>
          <w:bCs/>
        </w:rPr>
        <w:br w:type="page"/>
      </w:r>
    </w:p>
    <w:p w14:paraId="15031AA4" w14:textId="77777777" w:rsidR="00BA4F11" w:rsidRPr="00294DFF" w:rsidRDefault="00BA4F11">
      <w:pPr>
        <w:rPr>
          <w:b/>
          <w:bCs/>
        </w:rPr>
      </w:pPr>
    </w:p>
    <w:p w14:paraId="39C8D2EE" w14:textId="7229FF0B" w:rsidR="009B33AB" w:rsidRPr="00294DFF" w:rsidRDefault="009B33AB" w:rsidP="00031FB8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right="567" w:hanging="361"/>
      </w:pPr>
      <w:bookmarkStart w:id="78" w:name="_Toc153534253"/>
      <w:bookmarkStart w:id="79" w:name="_Toc153534317"/>
      <w:r w:rsidRPr="00294DFF">
        <w:t>STANJE I TOKOVI NA LOKALNOM TRŽIŠTU</w:t>
      </w:r>
      <w:r w:rsidRPr="00294DFF">
        <w:rPr>
          <w:spacing w:val="-2"/>
        </w:rPr>
        <w:t xml:space="preserve"> </w:t>
      </w:r>
      <w:r w:rsidRPr="00294DFF">
        <w:t>RADA</w:t>
      </w:r>
      <w:bookmarkEnd w:id="78"/>
      <w:bookmarkEnd w:id="79"/>
      <w:r w:rsidR="003164B9" w:rsidRPr="00294DFF">
        <w:t xml:space="preserve"> </w:t>
      </w:r>
    </w:p>
    <w:p w14:paraId="6850D6B1" w14:textId="77777777" w:rsidR="009B33AB" w:rsidRPr="00294DFF" w:rsidRDefault="009B33AB" w:rsidP="009B33AB">
      <w:pPr>
        <w:pStyle w:val="BodyText"/>
        <w:rPr>
          <w:b/>
          <w:sz w:val="26"/>
        </w:rPr>
      </w:pPr>
    </w:p>
    <w:p w14:paraId="0049232A" w14:textId="6E4B4E5E" w:rsidR="009B33AB" w:rsidRPr="00294DFF" w:rsidRDefault="008249A8" w:rsidP="00C32DFA">
      <w:pPr>
        <w:pStyle w:val="Heading1"/>
        <w:tabs>
          <w:tab w:val="left" w:pos="1431"/>
          <w:tab w:val="left" w:pos="1432"/>
        </w:tabs>
        <w:spacing w:before="120"/>
        <w:ind w:left="340" w:right="567" w:firstLine="0"/>
      </w:pPr>
      <w:bookmarkStart w:id="80" w:name="_Toc153534254"/>
      <w:bookmarkStart w:id="81" w:name="_Toc153534318"/>
      <w:r w:rsidRPr="00294DFF">
        <w:t>7.1</w:t>
      </w:r>
      <w:r w:rsidR="00C32DFA" w:rsidRPr="00294DFF">
        <w:t xml:space="preserve">. </w:t>
      </w:r>
      <w:r w:rsidR="002A36BD">
        <w:t xml:space="preserve">    </w:t>
      </w:r>
      <w:r w:rsidR="009B33AB" w:rsidRPr="00294DFF">
        <w:t>Prosječan broj zaposlenih lica na teritoriji grada</w:t>
      </w:r>
      <w:r w:rsidR="009B33AB" w:rsidRPr="00294DFF">
        <w:rPr>
          <w:spacing w:val="-8"/>
        </w:rPr>
        <w:t xml:space="preserve"> </w:t>
      </w:r>
      <w:r w:rsidR="009B33AB" w:rsidRPr="00294DFF">
        <w:t>Gradiška</w:t>
      </w:r>
      <w:bookmarkEnd w:id="80"/>
      <w:bookmarkEnd w:id="81"/>
    </w:p>
    <w:p w14:paraId="10D6B417" w14:textId="77777777" w:rsidR="009B33AB" w:rsidRPr="00294DFF" w:rsidRDefault="009B33AB" w:rsidP="009B33AB">
      <w:pPr>
        <w:pStyle w:val="BodyText"/>
        <w:spacing w:before="10"/>
        <w:rPr>
          <w:b/>
          <w:sz w:val="20"/>
        </w:rPr>
      </w:pPr>
    </w:p>
    <w:p w14:paraId="17C781D1" w14:textId="6A80AD05" w:rsidR="009B33AB" w:rsidRPr="00294DFF" w:rsidRDefault="009B33AB" w:rsidP="002A36BD">
      <w:pPr>
        <w:pStyle w:val="BodyText"/>
        <w:spacing w:line="276" w:lineRule="auto"/>
        <w:ind w:left="351" w:right="749"/>
        <w:jc w:val="both"/>
      </w:pPr>
      <w:r w:rsidRPr="00294DFF">
        <w:t>Prema podacima Područne privredne komore Banja Luka, broj zaposlenih u 2016. godini iznosio je 9.029 lica, dok je broj zaposlenih u 202</w:t>
      </w:r>
      <w:r w:rsidR="004D0B8F" w:rsidRPr="00294DFF">
        <w:t>2</w:t>
      </w:r>
      <w:r w:rsidRPr="00294DFF">
        <w:t>. godini iznosio 11.</w:t>
      </w:r>
      <w:r w:rsidR="004D0B8F" w:rsidRPr="00294DFF">
        <w:t>868</w:t>
      </w:r>
      <w:r w:rsidRPr="00294DFF">
        <w:t xml:space="preserve"> lica.</w:t>
      </w:r>
    </w:p>
    <w:p w14:paraId="7FA89F9D" w14:textId="77777777" w:rsidR="009B33AB" w:rsidRPr="00294DFF" w:rsidRDefault="009B33AB" w:rsidP="009B33AB">
      <w:pPr>
        <w:pStyle w:val="BodyText"/>
        <w:spacing w:before="5"/>
        <w:rPr>
          <w:sz w:val="21"/>
        </w:rPr>
      </w:pPr>
    </w:p>
    <w:p w14:paraId="3DE1EFD6" w14:textId="07C35D95" w:rsidR="009B33AB" w:rsidRPr="00294DFF" w:rsidRDefault="002A36BD" w:rsidP="004D0B8F">
      <w:pPr>
        <w:pStyle w:val="Heading1"/>
        <w:ind w:left="351" w:firstLine="0"/>
      </w:pPr>
      <w:r>
        <w:t xml:space="preserve"> </w:t>
      </w:r>
      <w:bookmarkStart w:id="82" w:name="_Toc153534255"/>
      <w:bookmarkStart w:id="83" w:name="_Toc153534319"/>
      <w:r w:rsidR="009B33AB" w:rsidRPr="00294DFF">
        <w:t>Prosječan broj zaposlenih</w:t>
      </w:r>
      <w:r w:rsidR="004D0B8F" w:rsidRPr="00294DFF">
        <w:t xml:space="preserve">                                                   </w:t>
      </w:r>
      <w:r w:rsidR="009A4DA9" w:rsidRPr="00294DFF">
        <w:t xml:space="preserve">                         </w:t>
      </w:r>
      <w:r w:rsidR="009B33AB" w:rsidRPr="002A36BD">
        <w:rPr>
          <w:sz w:val="22"/>
          <w:szCs w:val="22"/>
        </w:rPr>
        <w:t xml:space="preserve">(Tabela </w:t>
      </w:r>
      <w:r w:rsidRPr="002A36BD">
        <w:rPr>
          <w:sz w:val="22"/>
          <w:szCs w:val="22"/>
        </w:rPr>
        <w:t>10</w:t>
      </w:r>
      <w:r w:rsidR="009B33AB" w:rsidRPr="002A36BD">
        <w:rPr>
          <w:sz w:val="22"/>
          <w:szCs w:val="22"/>
        </w:rPr>
        <w:t>)</w:t>
      </w:r>
      <w:bookmarkEnd w:id="82"/>
      <w:bookmarkEnd w:id="83"/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992"/>
        <w:gridCol w:w="1134"/>
        <w:gridCol w:w="1134"/>
        <w:gridCol w:w="1134"/>
        <w:gridCol w:w="992"/>
        <w:gridCol w:w="1134"/>
      </w:tblGrid>
      <w:tr w:rsidR="004D0B8F" w:rsidRPr="00294DFF" w14:paraId="3B363DCE" w14:textId="5AF43BD5" w:rsidTr="002A36BD">
        <w:trPr>
          <w:trHeight w:val="563"/>
        </w:trPr>
        <w:tc>
          <w:tcPr>
            <w:tcW w:w="1701" w:type="dxa"/>
            <w:shd w:val="clear" w:color="auto" w:fill="D9D9D9"/>
          </w:tcPr>
          <w:p w14:paraId="1FBAAEA0" w14:textId="77777777" w:rsidR="004D0B8F" w:rsidRPr="00294DFF" w:rsidRDefault="004D0B8F" w:rsidP="004D0B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D9D9D9"/>
            <w:vAlign w:val="bottom"/>
          </w:tcPr>
          <w:p w14:paraId="57C9FE59" w14:textId="77777777" w:rsidR="004D0B8F" w:rsidRPr="00294DFF" w:rsidRDefault="004D0B8F" w:rsidP="004D0B8F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7B2F8E72" w14:textId="77777777" w:rsidR="004D0B8F" w:rsidRPr="00294DFF" w:rsidRDefault="004D0B8F" w:rsidP="004D0B8F">
            <w:pPr>
              <w:pStyle w:val="TableParagraph"/>
              <w:jc w:val="center"/>
              <w:rPr>
                <w:b/>
              </w:rPr>
            </w:pPr>
            <w:r w:rsidRPr="00294DFF">
              <w:rPr>
                <w:b/>
              </w:rPr>
              <w:t>2016.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6A789DC1" w14:textId="77777777" w:rsidR="004D0B8F" w:rsidRPr="00294DFF" w:rsidRDefault="004D0B8F" w:rsidP="004D0B8F">
            <w:pPr>
              <w:pStyle w:val="TableParagraph"/>
              <w:spacing w:before="1"/>
              <w:jc w:val="center"/>
              <w:rPr>
                <w:b/>
              </w:rPr>
            </w:pPr>
          </w:p>
          <w:p w14:paraId="3048D626" w14:textId="77777777" w:rsidR="004D0B8F" w:rsidRPr="00294DFF" w:rsidRDefault="004D0B8F" w:rsidP="004D0B8F">
            <w:pPr>
              <w:pStyle w:val="TableParagraph"/>
              <w:jc w:val="center"/>
              <w:rPr>
                <w:b/>
              </w:rPr>
            </w:pPr>
            <w:r w:rsidRPr="00294DFF">
              <w:rPr>
                <w:b/>
              </w:rPr>
              <w:t>2017.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754C2BE5" w14:textId="77777777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</w:p>
          <w:p w14:paraId="063CE3F6" w14:textId="77777777" w:rsidR="004D0B8F" w:rsidRPr="00294DFF" w:rsidRDefault="004D0B8F" w:rsidP="004D0B8F">
            <w:pPr>
              <w:pStyle w:val="TableParagraph"/>
              <w:jc w:val="center"/>
              <w:rPr>
                <w:b/>
              </w:rPr>
            </w:pPr>
            <w:r w:rsidRPr="00294DFF">
              <w:rPr>
                <w:b/>
              </w:rPr>
              <w:t>2018.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6901F9E7" w14:textId="77777777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  <w:r w:rsidRPr="00294DFF">
              <w:rPr>
                <w:b/>
              </w:rPr>
              <w:t>2019.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0BDD1333" w14:textId="77777777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  <w:r w:rsidRPr="00294DFF">
              <w:rPr>
                <w:b/>
              </w:rPr>
              <w:t>2020.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4C49B867" w14:textId="77AA5865" w:rsidR="004D0B8F" w:rsidRPr="00294DFF" w:rsidRDefault="004D0B8F" w:rsidP="004D0B8F">
            <w:pPr>
              <w:jc w:val="center"/>
            </w:pPr>
            <w:r w:rsidRPr="00294DFF">
              <w:rPr>
                <w:b/>
              </w:rPr>
              <w:t>2021.</w:t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66A84F7D" w14:textId="0030801E" w:rsidR="004D0B8F" w:rsidRPr="00294DFF" w:rsidRDefault="004D0B8F" w:rsidP="004D0B8F">
            <w:pPr>
              <w:pStyle w:val="TableParagraph"/>
              <w:spacing w:before="3"/>
              <w:jc w:val="center"/>
              <w:rPr>
                <w:b/>
              </w:rPr>
            </w:pPr>
            <w:r w:rsidRPr="00294DFF">
              <w:rPr>
                <w:b/>
              </w:rPr>
              <w:t>2022.</w:t>
            </w:r>
          </w:p>
        </w:tc>
      </w:tr>
      <w:tr w:rsidR="004D0B8F" w:rsidRPr="00294DFF" w14:paraId="29CAD527" w14:textId="61FE6AF0" w:rsidTr="002A36BD">
        <w:trPr>
          <w:trHeight w:val="763"/>
        </w:trPr>
        <w:tc>
          <w:tcPr>
            <w:tcW w:w="1701" w:type="dxa"/>
          </w:tcPr>
          <w:p w14:paraId="2AEDDD1B" w14:textId="77777777" w:rsidR="004D0B8F" w:rsidRPr="00294DFF" w:rsidRDefault="004D0B8F" w:rsidP="004D0B8F">
            <w:pPr>
              <w:pStyle w:val="TableParagraph"/>
              <w:spacing w:before="81" w:line="320" w:lineRule="atLeast"/>
              <w:ind w:right="141"/>
              <w:rPr>
                <w:b/>
              </w:rPr>
            </w:pPr>
            <w:r w:rsidRPr="00294DFF">
              <w:rPr>
                <w:b/>
              </w:rPr>
              <w:t>Prosječan broj zaposlenih</w:t>
            </w:r>
          </w:p>
        </w:tc>
        <w:tc>
          <w:tcPr>
            <w:tcW w:w="1134" w:type="dxa"/>
            <w:vAlign w:val="center"/>
          </w:tcPr>
          <w:p w14:paraId="0248236A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9.029</w:t>
            </w:r>
          </w:p>
        </w:tc>
        <w:tc>
          <w:tcPr>
            <w:tcW w:w="992" w:type="dxa"/>
            <w:vAlign w:val="center"/>
          </w:tcPr>
          <w:p w14:paraId="24833B61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9.475</w:t>
            </w:r>
          </w:p>
        </w:tc>
        <w:tc>
          <w:tcPr>
            <w:tcW w:w="1134" w:type="dxa"/>
            <w:vAlign w:val="center"/>
          </w:tcPr>
          <w:p w14:paraId="5989AF9D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9.838</w:t>
            </w:r>
          </w:p>
        </w:tc>
        <w:tc>
          <w:tcPr>
            <w:tcW w:w="1134" w:type="dxa"/>
            <w:vAlign w:val="center"/>
          </w:tcPr>
          <w:p w14:paraId="1222ED6F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11.223</w:t>
            </w:r>
          </w:p>
        </w:tc>
        <w:tc>
          <w:tcPr>
            <w:tcW w:w="1134" w:type="dxa"/>
            <w:vAlign w:val="center"/>
          </w:tcPr>
          <w:p w14:paraId="60FB752B" w14:textId="77777777" w:rsidR="004D0B8F" w:rsidRPr="00294DFF" w:rsidRDefault="004D0B8F" w:rsidP="004D0B8F">
            <w:pPr>
              <w:pStyle w:val="TableParagraph"/>
              <w:jc w:val="center"/>
            </w:pPr>
            <w:r w:rsidRPr="00294DFF">
              <w:t>11.195</w:t>
            </w:r>
          </w:p>
        </w:tc>
        <w:tc>
          <w:tcPr>
            <w:tcW w:w="992" w:type="dxa"/>
          </w:tcPr>
          <w:p w14:paraId="2E91B0F5" w14:textId="77777777" w:rsidR="004D0B8F" w:rsidRPr="00294DFF" w:rsidRDefault="004D0B8F" w:rsidP="004D0B8F">
            <w:pPr>
              <w:jc w:val="center"/>
            </w:pPr>
          </w:p>
          <w:p w14:paraId="731CFB89" w14:textId="39EAB373" w:rsidR="004D0B8F" w:rsidRPr="00294DFF" w:rsidRDefault="004D0B8F" w:rsidP="004D0B8F">
            <w:pPr>
              <w:jc w:val="center"/>
            </w:pPr>
            <w:r w:rsidRPr="00294DFF">
              <w:t>11.483</w:t>
            </w:r>
          </w:p>
        </w:tc>
        <w:tc>
          <w:tcPr>
            <w:tcW w:w="1134" w:type="dxa"/>
          </w:tcPr>
          <w:p w14:paraId="7859750A" w14:textId="7BF32634" w:rsidR="004D0B8F" w:rsidRPr="00294DFF" w:rsidRDefault="004D0B8F" w:rsidP="004D0B8F">
            <w:pPr>
              <w:pStyle w:val="TableParagraph"/>
              <w:jc w:val="center"/>
            </w:pPr>
          </w:p>
          <w:p w14:paraId="3A0D9A84" w14:textId="639DEB14" w:rsidR="004D0B8F" w:rsidRPr="00294DFF" w:rsidRDefault="004D0B8F" w:rsidP="004D0B8F">
            <w:pPr>
              <w:jc w:val="center"/>
            </w:pPr>
            <w:r w:rsidRPr="00294DFF">
              <w:t>11.868</w:t>
            </w:r>
          </w:p>
        </w:tc>
      </w:tr>
    </w:tbl>
    <w:p w14:paraId="65600D89" w14:textId="730E8FB6" w:rsidR="009B33AB" w:rsidRPr="00294DFF" w:rsidRDefault="009A4DA9" w:rsidP="009A4DA9">
      <w:pPr>
        <w:spacing w:before="2"/>
        <w:ind w:left="227"/>
        <w:rPr>
          <w:sz w:val="20"/>
        </w:rPr>
      </w:pPr>
      <w:r w:rsidRPr="00294DFF">
        <w:rPr>
          <w:sz w:val="20"/>
        </w:rPr>
        <w:t xml:space="preserve"> </w:t>
      </w:r>
      <w:r w:rsidR="002A36BD">
        <w:rPr>
          <w:sz w:val="20"/>
        </w:rPr>
        <w:t xml:space="preserve">  </w:t>
      </w:r>
      <w:r w:rsidRPr="00294DFF">
        <w:rPr>
          <w:sz w:val="20"/>
        </w:rPr>
        <w:t xml:space="preserve"> </w:t>
      </w:r>
      <w:r w:rsidR="009B33AB" w:rsidRPr="00294DFF">
        <w:rPr>
          <w:sz w:val="20"/>
        </w:rPr>
        <w:t>Izvor:Područna privredna komora Banja Luka</w:t>
      </w:r>
    </w:p>
    <w:p w14:paraId="30F42ED7" w14:textId="77777777" w:rsidR="009B33AB" w:rsidRDefault="009B33AB" w:rsidP="009B33AB">
      <w:pPr>
        <w:pStyle w:val="BodyText"/>
        <w:spacing w:before="43" w:line="310" w:lineRule="atLeast"/>
        <w:ind w:right="1020"/>
        <w:jc w:val="right"/>
        <w:rPr>
          <w:b/>
          <w:sz w:val="22"/>
        </w:rPr>
      </w:pPr>
    </w:p>
    <w:p w14:paraId="452328B8" w14:textId="77777777" w:rsidR="00C32DFA" w:rsidRDefault="00C32DFA" w:rsidP="009B33AB">
      <w:pPr>
        <w:pStyle w:val="BodyText"/>
        <w:spacing w:before="43" w:line="310" w:lineRule="atLeast"/>
        <w:ind w:right="1020"/>
        <w:jc w:val="right"/>
        <w:rPr>
          <w:b/>
          <w:sz w:val="22"/>
        </w:rPr>
      </w:pPr>
    </w:p>
    <w:p w14:paraId="22B5C16E" w14:textId="77DC724A" w:rsidR="009B33AB" w:rsidRPr="00CA4F72" w:rsidRDefault="00852127" w:rsidP="00852127">
      <w:pPr>
        <w:pStyle w:val="BodyText"/>
        <w:spacing w:before="43" w:line="310" w:lineRule="atLeast"/>
        <w:ind w:right="1020"/>
        <w:jc w:val="center"/>
        <w:rPr>
          <w:b/>
        </w:rPr>
      </w:pPr>
      <w:r>
        <w:t xml:space="preserve">                                             </w:t>
      </w:r>
      <w:r w:rsidRPr="00294DFF">
        <w:t>Prosječan broj zaposlenih</w:t>
      </w:r>
      <w:r w:rsidR="009B33AB">
        <w:rPr>
          <w:b/>
          <w:sz w:val="22"/>
        </w:rPr>
        <w:t xml:space="preserve">     </w:t>
      </w:r>
      <w:r w:rsidR="00F25324">
        <w:rPr>
          <w:b/>
          <w:sz w:val="22"/>
        </w:rPr>
        <w:t xml:space="preserve">              </w:t>
      </w:r>
      <w:r w:rsidR="009B33AB">
        <w:rPr>
          <w:b/>
          <w:sz w:val="22"/>
        </w:rPr>
        <w:t xml:space="preserve"> Grafikon </w:t>
      </w:r>
      <w:r w:rsidR="004D2FF6">
        <w:rPr>
          <w:b/>
          <w:sz w:val="22"/>
        </w:rPr>
        <w:t>8</w:t>
      </w:r>
    </w:p>
    <w:p w14:paraId="38CC3765" w14:textId="4739A759" w:rsidR="009B33AB" w:rsidRDefault="00F25324" w:rsidP="009B33AB">
      <w:pPr>
        <w:pStyle w:val="BodyText"/>
        <w:rPr>
          <w:sz w:val="22"/>
        </w:rPr>
      </w:pPr>
      <w:r>
        <w:rPr>
          <w:sz w:val="22"/>
        </w:rPr>
        <w:t xml:space="preserve">       </w:t>
      </w:r>
      <w:r>
        <w:rPr>
          <w:noProof/>
          <w:lang w:val="en-US"/>
        </w:rPr>
        <w:t xml:space="preserve">              </w:t>
      </w:r>
      <w:r>
        <w:rPr>
          <w:noProof/>
          <w:lang w:val="en-US"/>
        </w:rPr>
        <w:drawing>
          <wp:inline distT="0" distB="0" distL="0" distR="0" wp14:anchorId="09D5D794" wp14:editId="76F107DD">
            <wp:extent cx="4829175" cy="2743200"/>
            <wp:effectExtent l="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sz w:val="22"/>
        </w:rPr>
        <w:t xml:space="preserve"> </w:t>
      </w:r>
    </w:p>
    <w:p w14:paraId="0D75F1B0" w14:textId="77777777" w:rsidR="009B33AB" w:rsidRDefault="009B33AB" w:rsidP="009B33AB">
      <w:pPr>
        <w:pStyle w:val="BodyText"/>
        <w:rPr>
          <w:sz w:val="23"/>
        </w:rPr>
      </w:pPr>
    </w:p>
    <w:p w14:paraId="00C5B82B" w14:textId="190DC247" w:rsidR="009B33AB" w:rsidRPr="00294DFF" w:rsidRDefault="009B33AB" w:rsidP="009A4DA9">
      <w:pPr>
        <w:pStyle w:val="BodyText"/>
        <w:spacing w:before="120" w:line="276" w:lineRule="auto"/>
        <w:ind w:left="340" w:right="567"/>
        <w:jc w:val="both"/>
      </w:pPr>
      <w:r w:rsidRPr="00294DFF">
        <w:t>Na osnovu tabelarnog i grafičkog prikaza kretanja broja zaposlenih na području grada Gradiška u periodu od 2016. do 202</w:t>
      </w:r>
      <w:r w:rsidR="004D0B8F" w:rsidRPr="00294DFF">
        <w:t>2</w:t>
      </w:r>
      <w:r w:rsidRPr="00294DFF">
        <w:t>. godine, evidentno je povećanje broja zaposlenih za 2.</w:t>
      </w:r>
      <w:r w:rsidR="004D0B8F" w:rsidRPr="00294DFF">
        <w:t>839</w:t>
      </w:r>
      <w:r w:rsidRPr="00294DFF">
        <w:t xml:space="preserve"> lica.</w:t>
      </w:r>
    </w:p>
    <w:p w14:paraId="3C370B2F" w14:textId="77777777" w:rsidR="009B33AB" w:rsidRPr="009B33AB" w:rsidRDefault="009B33AB" w:rsidP="009B33AB">
      <w:pPr>
        <w:spacing w:line="276" w:lineRule="auto"/>
        <w:jc w:val="both"/>
        <w:rPr>
          <w:color w:val="548DD4" w:themeColor="text2" w:themeTint="99"/>
        </w:rPr>
      </w:pPr>
    </w:p>
    <w:p w14:paraId="0439896A" w14:textId="321A58BD" w:rsidR="009B33AB" w:rsidRPr="00294DFF" w:rsidRDefault="002A36BD" w:rsidP="00031FB8">
      <w:pPr>
        <w:pStyle w:val="Heading1"/>
        <w:numPr>
          <w:ilvl w:val="1"/>
          <w:numId w:val="26"/>
        </w:numPr>
        <w:tabs>
          <w:tab w:val="left" w:pos="1431"/>
          <w:tab w:val="left" w:pos="1432"/>
        </w:tabs>
        <w:spacing w:before="120"/>
        <w:ind w:left="1060" w:right="567"/>
      </w:pPr>
      <w:r>
        <w:t xml:space="preserve"> </w:t>
      </w:r>
      <w:bookmarkStart w:id="84" w:name="_Toc153534256"/>
      <w:bookmarkStart w:id="85" w:name="_Toc153534320"/>
      <w:r w:rsidR="009B33AB" w:rsidRPr="00294DFF">
        <w:t>Struktura nezaposlenih</w:t>
      </w:r>
      <w:r w:rsidR="009B33AB" w:rsidRPr="00294DFF">
        <w:rPr>
          <w:spacing w:val="-3"/>
        </w:rPr>
        <w:t xml:space="preserve"> </w:t>
      </w:r>
      <w:r w:rsidR="009B33AB" w:rsidRPr="00294DFF">
        <w:t>lica</w:t>
      </w:r>
      <w:bookmarkEnd w:id="84"/>
      <w:bookmarkEnd w:id="85"/>
    </w:p>
    <w:p w14:paraId="2E59676C" w14:textId="77777777" w:rsidR="009B33AB" w:rsidRPr="009B33AB" w:rsidRDefault="009B33AB" w:rsidP="009B33AB">
      <w:pPr>
        <w:pStyle w:val="BodyText"/>
        <w:spacing w:before="4"/>
        <w:rPr>
          <w:b/>
          <w:color w:val="548DD4" w:themeColor="text2" w:themeTint="99"/>
        </w:rPr>
      </w:pPr>
    </w:p>
    <w:p w14:paraId="36E171C0" w14:textId="0701F726" w:rsidR="009B33AB" w:rsidRPr="009B33AB" w:rsidRDefault="00AC4B6F" w:rsidP="0065600F">
      <w:pPr>
        <w:pStyle w:val="Heading1"/>
        <w:tabs>
          <w:tab w:val="left" w:pos="1834"/>
          <w:tab w:val="left" w:pos="1835"/>
        </w:tabs>
        <w:spacing w:before="93"/>
        <w:ind w:left="701"/>
        <w:rPr>
          <w:color w:val="548DD4" w:themeColor="text2" w:themeTint="99"/>
        </w:rPr>
      </w:pPr>
      <w:bookmarkStart w:id="86" w:name="_Toc153534257"/>
      <w:bookmarkStart w:id="87" w:name="_Toc153534321"/>
      <w:r w:rsidRPr="00FC6296">
        <w:t>7.2.1.</w:t>
      </w:r>
      <w:r w:rsidR="0065600F" w:rsidRPr="00FC6296">
        <w:t xml:space="preserve"> </w:t>
      </w:r>
      <w:r w:rsidR="002A36BD">
        <w:t xml:space="preserve">  </w:t>
      </w:r>
      <w:r w:rsidR="009B33AB" w:rsidRPr="002A36BD">
        <w:rPr>
          <w:bCs w:val="0"/>
        </w:rPr>
        <w:t>Kvalifikaciona struktura</w:t>
      </w:r>
      <w:r w:rsidR="009B33AB" w:rsidRPr="002A36BD">
        <w:rPr>
          <w:bCs w:val="0"/>
          <w:spacing w:val="-3"/>
        </w:rPr>
        <w:t xml:space="preserve"> </w:t>
      </w:r>
      <w:r w:rsidR="009B33AB" w:rsidRPr="002A36BD">
        <w:rPr>
          <w:bCs w:val="0"/>
        </w:rPr>
        <w:t>nezaposlenih</w:t>
      </w:r>
      <w:bookmarkEnd w:id="86"/>
      <w:bookmarkEnd w:id="87"/>
    </w:p>
    <w:p w14:paraId="01D5B296" w14:textId="010D9C9B" w:rsidR="009B33AB" w:rsidRPr="00294DFF" w:rsidRDefault="002A36BD" w:rsidP="009B33AB">
      <w:pPr>
        <w:spacing w:before="38" w:after="44"/>
        <w:ind w:left="8609"/>
        <w:rPr>
          <w:b/>
        </w:rPr>
      </w:pPr>
      <w:r>
        <w:rPr>
          <w:b/>
        </w:rPr>
        <w:t>(</w:t>
      </w:r>
      <w:r w:rsidR="009B33AB" w:rsidRPr="00294DFF">
        <w:rPr>
          <w:b/>
        </w:rPr>
        <w:t xml:space="preserve">Tabela </w:t>
      </w:r>
      <w:r w:rsidR="00E15C1E">
        <w:rPr>
          <w:b/>
        </w:rPr>
        <w:t>1</w:t>
      </w:r>
      <w:r>
        <w:rPr>
          <w:b/>
        </w:rPr>
        <w:t>1)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418"/>
        <w:gridCol w:w="1417"/>
        <w:gridCol w:w="1134"/>
        <w:gridCol w:w="2105"/>
      </w:tblGrid>
      <w:tr w:rsidR="0080265B" w:rsidRPr="0080265B" w14:paraId="1E9A99A8" w14:textId="77777777" w:rsidTr="002A36BD">
        <w:trPr>
          <w:trHeight w:val="950"/>
          <w:jc w:val="center"/>
        </w:trPr>
        <w:tc>
          <w:tcPr>
            <w:tcW w:w="3397" w:type="dxa"/>
            <w:shd w:val="clear" w:color="auto" w:fill="D9D9D9"/>
          </w:tcPr>
          <w:p w14:paraId="7E30E42E" w14:textId="77777777" w:rsidR="009B33AB" w:rsidRPr="002A36BD" w:rsidRDefault="009B33AB" w:rsidP="003164B9">
            <w:pPr>
              <w:pStyle w:val="TableParagraph"/>
              <w:rPr>
                <w:b/>
              </w:rPr>
            </w:pPr>
          </w:p>
          <w:p w14:paraId="34AEA1B0" w14:textId="77777777" w:rsidR="009B33AB" w:rsidRPr="002A36BD" w:rsidRDefault="009B33AB" w:rsidP="003164B9">
            <w:pPr>
              <w:pStyle w:val="TableParagraph"/>
              <w:spacing w:before="222"/>
              <w:ind w:left="419"/>
              <w:rPr>
                <w:b/>
              </w:rPr>
            </w:pPr>
            <w:r w:rsidRPr="002A36BD">
              <w:rPr>
                <w:b/>
              </w:rPr>
              <w:t>Kvalifikaciona struktura</w:t>
            </w:r>
          </w:p>
        </w:tc>
        <w:tc>
          <w:tcPr>
            <w:tcW w:w="1418" w:type="dxa"/>
            <w:shd w:val="clear" w:color="auto" w:fill="D9D9D9"/>
          </w:tcPr>
          <w:p w14:paraId="2A7DB9C6" w14:textId="77777777" w:rsidR="009B33AB" w:rsidRPr="002A36BD" w:rsidRDefault="009B33AB" w:rsidP="003164B9">
            <w:pPr>
              <w:pStyle w:val="TableParagraph"/>
              <w:rPr>
                <w:b/>
              </w:rPr>
            </w:pPr>
          </w:p>
          <w:p w14:paraId="344CBCCB" w14:textId="77777777" w:rsidR="009B33AB" w:rsidRPr="002A36BD" w:rsidRDefault="009B33AB" w:rsidP="003164B9">
            <w:pPr>
              <w:pStyle w:val="TableParagraph"/>
              <w:spacing w:before="222"/>
              <w:ind w:left="170" w:right="153"/>
              <w:jc w:val="center"/>
              <w:rPr>
                <w:b/>
              </w:rPr>
            </w:pPr>
            <w:r w:rsidRPr="002A36BD">
              <w:rPr>
                <w:b/>
              </w:rPr>
              <w:t>Ukupno</w:t>
            </w:r>
          </w:p>
        </w:tc>
        <w:tc>
          <w:tcPr>
            <w:tcW w:w="1417" w:type="dxa"/>
            <w:shd w:val="clear" w:color="auto" w:fill="D9D9D9"/>
          </w:tcPr>
          <w:p w14:paraId="7EF385BE" w14:textId="77777777" w:rsidR="009B33AB" w:rsidRPr="002A36BD" w:rsidRDefault="009B33AB" w:rsidP="003164B9">
            <w:pPr>
              <w:pStyle w:val="TableParagraph"/>
              <w:spacing w:before="223"/>
              <w:ind w:left="274" w:right="258"/>
              <w:jc w:val="center"/>
              <w:rPr>
                <w:b/>
              </w:rPr>
            </w:pPr>
            <w:r w:rsidRPr="002A36BD">
              <w:rPr>
                <w:b/>
              </w:rPr>
              <w:t>%</w:t>
            </w:r>
            <w:r w:rsidRPr="002A36BD">
              <w:rPr>
                <w:b/>
                <w:spacing w:val="-4"/>
              </w:rPr>
              <w:t xml:space="preserve"> </w:t>
            </w:r>
            <w:r w:rsidRPr="002A36BD">
              <w:rPr>
                <w:b/>
              </w:rPr>
              <w:t>od</w:t>
            </w:r>
          </w:p>
          <w:p w14:paraId="5F5ECD99" w14:textId="77777777" w:rsidR="009B33AB" w:rsidRPr="002A36BD" w:rsidRDefault="009B33AB" w:rsidP="003164B9">
            <w:pPr>
              <w:pStyle w:val="TableParagraph"/>
              <w:spacing w:before="9" w:line="310" w:lineRule="atLeast"/>
              <w:ind w:left="277" w:right="147"/>
              <w:jc w:val="center"/>
              <w:rPr>
                <w:b/>
              </w:rPr>
            </w:pPr>
            <w:r w:rsidRPr="002A36BD">
              <w:rPr>
                <w:b/>
              </w:rPr>
              <w:t>ukupnog</w:t>
            </w:r>
            <w:r w:rsidRPr="002A36BD">
              <w:rPr>
                <w:b/>
                <w:w w:val="99"/>
              </w:rPr>
              <w:t xml:space="preserve"> </w:t>
            </w:r>
            <w:r w:rsidRPr="002A36BD">
              <w:rPr>
                <w:b/>
              </w:rPr>
              <w:t>broja</w:t>
            </w:r>
          </w:p>
        </w:tc>
        <w:tc>
          <w:tcPr>
            <w:tcW w:w="1134" w:type="dxa"/>
            <w:shd w:val="clear" w:color="auto" w:fill="D9D9D9"/>
          </w:tcPr>
          <w:p w14:paraId="53023EEC" w14:textId="77777777" w:rsidR="009B33AB" w:rsidRPr="002A36BD" w:rsidRDefault="009B33AB" w:rsidP="003164B9">
            <w:pPr>
              <w:pStyle w:val="TableParagraph"/>
              <w:rPr>
                <w:b/>
              </w:rPr>
            </w:pPr>
          </w:p>
          <w:p w14:paraId="1834C37F" w14:textId="77777777" w:rsidR="009B33AB" w:rsidRPr="002A36BD" w:rsidRDefault="009B33AB" w:rsidP="003164B9">
            <w:pPr>
              <w:pStyle w:val="TableParagraph"/>
              <w:spacing w:before="222"/>
              <w:ind w:left="150" w:right="233"/>
              <w:jc w:val="center"/>
              <w:rPr>
                <w:b/>
              </w:rPr>
            </w:pPr>
            <w:r w:rsidRPr="002A36BD">
              <w:rPr>
                <w:b/>
              </w:rPr>
              <w:t>Žеnе</w:t>
            </w:r>
          </w:p>
        </w:tc>
        <w:tc>
          <w:tcPr>
            <w:tcW w:w="2105" w:type="dxa"/>
            <w:shd w:val="clear" w:color="auto" w:fill="D9D9D9"/>
          </w:tcPr>
          <w:p w14:paraId="3B3C97DC" w14:textId="77777777" w:rsidR="009B33AB" w:rsidRPr="002A36BD" w:rsidRDefault="009B33AB" w:rsidP="003164B9">
            <w:pPr>
              <w:pStyle w:val="TableParagraph"/>
              <w:spacing w:before="84" w:line="276" w:lineRule="auto"/>
              <w:ind w:left="158" w:right="147" w:firstLine="3"/>
              <w:jc w:val="center"/>
              <w:rPr>
                <w:b/>
              </w:rPr>
            </w:pPr>
            <w:r w:rsidRPr="002A36BD">
              <w:rPr>
                <w:b/>
              </w:rPr>
              <w:t>% žena od ukupnog broja nezaposlenih</w:t>
            </w:r>
          </w:p>
        </w:tc>
      </w:tr>
      <w:tr w:rsidR="0080265B" w:rsidRPr="0080265B" w14:paraId="4F3659CB" w14:textId="77777777" w:rsidTr="002A36BD">
        <w:trPr>
          <w:trHeight w:val="330"/>
          <w:jc w:val="center"/>
        </w:trPr>
        <w:tc>
          <w:tcPr>
            <w:tcW w:w="3397" w:type="dxa"/>
          </w:tcPr>
          <w:p w14:paraId="2C05877E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0 Bеz školе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AEDC" w14:textId="1E0A636B" w:rsidR="00CE013D" w:rsidRPr="0080265B" w:rsidRDefault="00C440DB" w:rsidP="00CE013D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80265B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0FB5" w14:textId="01A7024C" w:rsidR="00CE013D" w:rsidRPr="0080265B" w:rsidRDefault="00C440DB" w:rsidP="00CE013D">
            <w:pPr>
              <w:jc w:val="right"/>
            </w:pPr>
            <w:r w:rsidRPr="0080265B">
              <w:t>0,49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47E0" w14:textId="4D17EB84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5443" w14:textId="1ED4EEF4" w:rsidR="00CE013D" w:rsidRPr="0080265B" w:rsidRDefault="00C440DB" w:rsidP="00CE013D">
            <w:pPr>
              <w:jc w:val="right"/>
            </w:pPr>
            <w:r w:rsidRPr="0080265B">
              <w:t>0,16</w:t>
            </w:r>
            <w:r w:rsidR="00CE013D" w:rsidRPr="0080265B">
              <w:t>%</w:t>
            </w:r>
          </w:p>
        </w:tc>
      </w:tr>
      <w:tr w:rsidR="0080265B" w:rsidRPr="0080265B" w14:paraId="186AC74A" w14:textId="77777777" w:rsidTr="002A36BD">
        <w:trPr>
          <w:trHeight w:val="330"/>
          <w:jc w:val="center"/>
        </w:trPr>
        <w:tc>
          <w:tcPr>
            <w:tcW w:w="3397" w:type="dxa"/>
          </w:tcPr>
          <w:p w14:paraId="731F9736" w14:textId="77777777" w:rsidR="00CE013D" w:rsidRPr="0080265B" w:rsidRDefault="00CE013D" w:rsidP="00CE013D">
            <w:pPr>
              <w:pStyle w:val="TableParagraph"/>
              <w:spacing w:before="10"/>
              <w:ind w:left="112"/>
              <w:rPr>
                <w:sz w:val="24"/>
              </w:rPr>
            </w:pPr>
            <w:r w:rsidRPr="0080265B">
              <w:rPr>
                <w:sz w:val="24"/>
              </w:rPr>
              <w:t>1 Nеkvalifikovani radnici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8E3FC" w14:textId="514F0E6A" w:rsidR="00C440DB" w:rsidRPr="0080265B" w:rsidRDefault="00C440DB" w:rsidP="00C440DB">
            <w:pPr>
              <w:jc w:val="center"/>
            </w:pPr>
            <w:r w:rsidRPr="0080265B"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0DA4" w14:textId="048721B8" w:rsidR="00CE013D" w:rsidRPr="0080265B" w:rsidRDefault="00C440DB" w:rsidP="00CE013D">
            <w:pPr>
              <w:jc w:val="right"/>
            </w:pPr>
            <w:r w:rsidRPr="0080265B">
              <w:t>19,64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3747" w14:textId="2DA9E79E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152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6B72" w14:textId="0B809656" w:rsidR="00CE013D" w:rsidRPr="0080265B" w:rsidRDefault="00C440DB" w:rsidP="00CE013D">
            <w:pPr>
              <w:jc w:val="right"/>
            </w:pPr>
            <w:r w:rsidRPr="0080265B">
              <w:t>8,29</w:t>
            </w:r>
            <w:r w:rsidR="00CE013D" w:rsidRPr="0080265B">
              <w:t>%</w:t>
            </w:r>
          </w:p>
        </w:tc>
      </w:tr>
      <w:tr w:rsidR="0080265B" w:rsidRPr="0080265B" w14:paraId="01579820" w14:textId="77777777" w:rsidTr="002A36BD">
        <w:trPr>
          <w:trHeight w:val="333"/>
          <w:jc w:val="center"/>
        </w:trPr>
        <w:tc>
          <w:tcPr>
            <w:tcW w:w="3397" w:type="dxa"/>
          </w:tcPr>
          <w:p w14:paraId="536C1150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2 PK-NSS radnici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0313" w14:textId="7A319C1C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E804" w14:textId="3B4CB1BF" w:rsidR="00CE013D" w:rsidRPr="0080265B" w:rsidRDefault="00C440DB" w:rsidP="00CE013D">
            <w:pPr>
              <w:jc w:val="right"/>
            </w:pPr>
            <w:r w:rsidRPr="0080265B">
              <w:t>2,24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9B86" w14:textId="57C66943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34C0" w14:textId="2BAD3595" w:rsidR="00CE013D" w:rsidRPr="0080265B" w:rsidRDefault="00C440DB" w:rsidP="00CE013D">
            <w:pPr>
              <w:jc w:val="right"/>
            </w:pPr>
            <w:r w:rsidRPr="0080265B">
              <w:t>0,87</w:t>
            </w:r>
            <w:r w:rsidR="00CE013D" w:rsidRPr="0080265B">
              <w:t>%</w:t>
            </w:r>
          </w:p>
        </w:tc>
      </w:tr>
      <w:tr w:rsidR="0080265B" w:rsidRPr="0080265B" w14:paraId="1035C387" w14:textId="77777777" w:rsidTr="002A36BD">
        <w:trPr>
          <w:trHeight w:val="331"/>
          <w:jc w:val="center"/>
        </w:trPr>
        <w:tc>
          <w:tcPr>
            <w:tcW w:w="3397" w:type="dxa"/>
          </w:tcPr>
          <w:p w14:paraId="1873A618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3 Kvalifikovani radnici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7AF7A" w14:textId="172AB69B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A89C" w14:textId="3379334F" w:rsidR="00CE013D" w:rsidRPr="0080265B" w:rsidRDefault="00C440DB" w:rsidP="00CE013D">
            <w:pPr>
              <w:jc w:val="right"/>
            </w:pPr>
            <w:r w:rsidRPr="0080265B">
              <w:t>38,35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3D3A" w14:textId="16004DA0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295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C66B" w14:textId="4645EC58" w:rsidR="00CE013D" w:rsidRPr="0080265B" w:rsidRDefault="00C440DB" w:rsidP="00CE013D">
            <w:pPr>
              <w:jc w:val="right"/>
            </w:pPr>
            <w:r w:rsidRPr="0080265B">
              <w:t>16,09</w:t>
            </w:r>
            <w:r w:rsidR="00CE013D" w:rsidRPr="0080265B">
              <w:t>%</w:t>
            </w:r>
          </w:p>
        </w:tc>
      </w:tr>
      <w:tr w:rsidR="0080265B" w:rsidRPr="0080265B" w14:paraId="563E7F1C" w14:textId="77777777" w:rsidTr="002A36BD">
        <w:trPr>
          <w:trHeight w:val="330"/>
          <w:jc w:val="center"/>
        </w:trPr>
        <w:tc>
          <w:tcPr>
            <w:tcW w:w="3397" w:type="dxa"/>
          </w:tcPr>
          <w:p w14:paraId="799ABE8C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lastRenderedPageBreak/>
              <w:t>4 Tеhničari SSS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FD04" w14:textId="0BC2D65E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5B8A" w14:textId="2D2F62A9" w:rsidR="00CE013D" w:rsidRPr="0080265B" w:rsidRDefault="00C440DB" w:rsidP="00CE013D">
            <w:pPr>
              <w:jc w:val="right"/>
            </w:pPr>
            <w:r w:rsidRPr="0080265B">
              <w:t>27,66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BC35" w14:textId="3AAF5D0C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298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3FDB" w14:textId="3F1A8544" w:rsidR="00CE013D" w:rsidRPr="0080265B" w:rsidRDefault="00C440DB" w:rsidP="00CE013D">
            <w:pPr>
              <w:jc w:val="right"/>
            </w:pPr>
            <w:r w:rsidRPr="0080265B">
              <w:t>16,26</w:t>
            </w:r>
            <w:r w:rsidR="00CE013D" w:rsidRPr="0080265B">
              <w:t>%</w:t>
            </w:r>
          </w:p>
        </w:tc>
      </w:tr>
      <w:tr w:rsidR="0080265B" w:rsidRPr="0080265B" w14:paraId="1A16B0DA" w14:textId="77777777" w:rsidTr="002A36BD">
        <w:trPr>
          <w:trHeight w:val="333"/>
          <w:jc w:val="center"/>
        </w:trPr>
        <w:tc>
          <w:tcPr>
            <w:tcW w:w="3397" w:type="dxa"/>
          </w:tcPr>
          <w:p w14:paraId="369F4B1C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5 VKV spеcijalisti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4744" w14:textId="6A4A6760" w:rsidR="00CE013D" w:rsidRPr="0080265B" w:rsidRDefault="00C440DB" w:rsidP="00CE013D">
            <w:pPr>
              <w:jc w:val="center"/>
            </w:pPr>
            <w:r w:rsidRPr="0080265B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CA3A" w14:textId="6C15FEF1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65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5FAB1" w14:textId="08500121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6086" w14:textId="71D0C701" w:rsidR="00CE013D" w:rsidRPr="0080265B" w:rsidRDefault="00C440DB" w:rsidP="00CE013D">
            <w:pPr>
              <w:jc w:val="right"/>
            </w:pPr>
            <w:r w:rsidRPr="0080265B">
              <w:t>0,16</w:t>
            </w:r>
            <w:r w:rsidR="00CE013D" w:rsidRPr="0080265B">
              <w:t>%</w:t>
            </w:r>
          </w:p>
        </w:tc>
      </w:tr>
      <w:tr w:rsidR="0080265B" w:rsidRPr="0080265B" w14:paraId="26255646" w14:textId="77777777" w:rsidTr="002A36BD">
        <w:trPr>
          <w:trHeight w:val="330"/>
          <w:jc w:val="center"/>
        </w:trPr>
        <w:tc>
          <w:tcPr>
            <w:tcW w:w="3397" w:type="dxa"/>
          </w:tcPr>
          <w:p w14:paraId="738B4933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6-1 Viša stručna sprеma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799" w14:textId="6A7AD286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1BFB" w14:textId="376EF8B6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87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2607" w14:textId="64CA29F4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BD13" w14:textId="396EB8FA" w:rsidR="00CE013D" w:rsidRPr="0080265B" w:rsidRDefault="00C440DB" w:rsidP="00CE013D">
            <w:pPr>
              <w:jc w:val="right"/>
            </w:pPr>
            <w:r w:rsidRPr="0080265B">
              <w:t>0,27</w:t>
            </w:r>
            <w:r w:rsidR="00CE013D" w:rsidRPr="0080265B">
              <w:t>%</w:t>
            </w:r>
          </w:p>
        </w:tc>
      </w:tr>
      <w:tr w:rsidR="0080265B" w:rsidRPr="0080265B" w14:paraId="5805A0CE" w14:textId="77777777" w:rsidTr="002A36BD">
        <w:trPr>
          <w:trHeight w:val="330"/>
          <w:jc w:val="center"/>
        </w:trPr>
        <w:tc>
          <w:tcPr>
            <w:tcW w:w="3397" w:type="dxa"/>
          </w:tcPr>
          <w:p w14:paraId="016B8324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7-1 VSS 180 ECTS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A90A" w14:textId="70972451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9782" w14:textId="1D52A13C" w:rsidR="00CE013D" w:rsidRPr="0080265B" w:rsidRDefault="00C440DB" w:rsidP="00CE013D">
            <w:pPr>
              <w:jc w:val="right"/>
            </w:pPr>
            <w:r w:rsidRPr="0080265B">
              <w:t>2,18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862" w14:textId="4E90C0BA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33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93D9" w14:textId="5D02C058" w:rsidR="00CE013D" w:rsidRPr="0080265B" w:rsidRDefault="00C440DB" w:rsidP="00CE013D">
            <w:pPr>
              <w:jc w:val="right"/>
            </w:pPr>
            <w:r w:rsidRPr="0080265B">
              <w:t>1,80</w:t>
            </w:r>
            <w:r w:rsidR="00CE013D" w:rsidRPr="0080265B">
              <w:t>%</w:t>
            </w:r>
          </w:p>
        </w:tc>
      </w:tr>
      <w:tr w:rsidR="0080265B" w:rsidRPr="0080265B" w14:paraId="2EC61A41" w14:textId="77777777" w:rsidTr="002A36BD">
        <w:trPr>
          <w:trHeight w:val="333"/>
          <w:jc w:val="center"/>
        </w:trPr>
        <w:tc>
          <w:tcPr>
            <w:tcW w:w="3397" w:type="dxa"/>
          </w:tcPr>
          <w:p w14:paraId="6AF6E8C8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7-2 VSS 240 ECTS,4g,5g,6g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3AB8" w14:textId="0FC87579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5446" w14:textId="53900815" w:rsidR="00CE013D" w:rsidRPr="0080265B" w:rsidRDefault="00C440DB" w:rsidP="00CE013D">
            <w:pPr>
              <w:jc w:val="right"/>
            </w:pPr>
            <w:r w:rsidRPr="0080265B">
              <w:t>7,47</w:t>
            </w:r>
            <w:r w:rsidR="00CE013D"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DA72" w14:textId="63BF3086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1929" w14:textId="07551A99" w:rsidR="00CE013D" w:rsidRPr="0080265B" w:rsidRDefault="00C440DB" w:rsidP="00C440DB">
            <w:pPr>
              <w:jc w:val="right"/>
            </w:pPr>
            <w:r w:rsidRPr="0080265B">
              <w:t>5,73</w:t>
            </w:r>
            <w:r w:rsidR="00CE013D" w:rsidRPr="0080265B">
              <w:t>%</w:t>
            </w:r>
          </w:p>
        </w:tc>
      </w:tr>
      <w:tr w:rsidR="0080265B" w:rsidRPr="0080265B" w14:paraId="3125814C" w14:textId="77777777" w:rsidTr="002A36BD">
        <w:trPr>
          <w:trHeight w:val="333"/>
          <w:jc w:val="center"/>
        </w:trPr>
        <w:tc>
          <w:tcPr>
            <w:tcW w:w="3397" w:type="dxa"/>
          </w:tcPr>
          <w:p w14:paraId="00E9F9B9" w14:textId="77777777" w:rsidR="00CE013D" w:rsidRPr="0080265B" w:rsidRDefault="00CE013D" w:rsidP="00CE013D">
            <w:pPr>
              <w:pStyle w:val="TableParagraph"/>
              <w:spacing w:before="12"/>
              <w:ind w:left="112"/>
              <w:rPr>
                <w:sz w:val="24"/>
              </w:rPr>
            </w:pPr>
            <w:r w:rsidRPr="0080265B">
              <w:rPr>
                <w:sz w:val="24"/>
              </w:rPr>
              <w:t>7-3 Mastеr 300 ECTS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D3F9" w14:textId="3A9F116A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BFEA" w14:textId="717B0C4C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38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4BCA" w14:textId="2DD9F8EE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430F" w14:textId="59CEC07C" w:rsidR="00CE013D" w:rsidRPr="0080265B" w:rsidRDefault="00C440DB" w:rsidP="00CE013D">
            <w:pPr>
              <w:jc w:val="right"/>
            </w:pPr>
            <w:r w:rsidRPr="0080265B">
              <w:t>0,33</w:t>
            </w:r>
            <w:r w:rsidR="00CE013D" w:rsidRPr="0080265B">
              <w:t>%</w:t>
            </w:r>
          </w:p>
        </w:tc>
      </w:tr>
      <w:tr w:rsidR="0080265B" w:rsidRPr="0080265B" w14:paraId="55954246" w14:textId="77777777" w:rsidTr="002A36BD">
        <w:trPr>
          <w:trHeight w:val="328"/>
          <w:jc w:val="center"/>
        </w:trPr>
        <w:tc>
          <w:tcPr>
            <w:tcW w:w="3397" w:type="dxa"/>
          </w:tcPr>
          <w:p w14:paraId="06DE1B34" w14:textId="3F9EDD09" w:rsidR="00CE013D" w:rsidRPr="0080265B" w:rsidRDefault="00C440DB" w:rsidP="00CE013D">
            <w:pPr>
              <w:pStyle w:val="TableParagraph"/>
              <w:spacing w:before="10"/>
              <w:ind w:left="112"/>
              <w:rPr>
                <w:sz w:val="24"/>
              </w:rPr>
            </w:pPr>
            <w:r w:rsidRPr="0080265B">
              <w:rPr>
                <w:sz w:val="24"/>
              </w:rPr>
              <w:t xml:space="preserve">7-5 VSS 360 ECTS 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3E29" w14:textId="29909CC7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5B12" w14:textId="744701EE" w:rsidR="00CE013D" w:rsidRPr="0080265B" w:rsidRDefault="00CE013D" w:rsidP="00CE013D">
            <w:pPr>
              <w:jc w:val="right"/>
            </w:pPr>
            <w:r w:rsidRPr="0080265B">
              <w:t>0,0</w:t>
            </w:r>
            <w:r w:rsidR="00C440DB" w:rsidRPr="0080265B">
              <w:t>5</w:t>
            </w:r>
            <w:r w:rsidRPr="0080265B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B9E0" w14:textId="21E57AA8" w:rsidR="00CE013D" w:rsidRPr="0080265B" w:rsidRDefault="00C440DB" w:rsidP="00CE013D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956D" w14:textId="06475E39" w:rsidR="00CE013D" w:rsidRPr="0080265B" w:rsidRDefault="00CE013D" w:rsidP="00CE013D">
            <w:pPr>
              <w:jc w:val="right"/>
            </w:pPr>
            <w:r w:rsidRPr="0080265B">
              <w:t>0,</w:t>
            </w:r>
            <w:r w:rsidR="00C440DB" w:rsidRPr="0080265B">
              <w:t>05</w:t>
            </w:r>
            <w:r w:rsidRPr="0080265B">
              <w:t>%</w:t>
            </w:r>
          </w:p>
        </w:tc>
      </w:tr>
      <w:tr w:rsidR="0080265B" w:rsidRPr="0080265B" w14:paraId="381BF5B8" w14:textId="77777777" w:rsidTr="002A36BD">
        <w:trPr>
          <w:trHeight w:val="337"/>
          <w:jc w:val="center"/>
        </w:trPr>
        <w:tc>
          <w:tcPr>
            <w:tcW w:w="3397" w:type="dxa"/>
          </w:tcPr>
          <w:p w14:paraId="30728C00" w14:textId="77777777" w:rsidR="009B33AB" w:rsidRPr="0080265B" w:rsidRDefault="009B33AB" w:rsidP="003164B9">
            <w:pPr>
              <w:pStyle w:val="TableParagraph"/>
              <w:spacing w:before="17"/>
              <w:ind w:left="1007"/>
              <w:rPr>
                <w:b/>
                <w:sz w:val="24"/>
              </w:rPr>
            </w:pPr>
            <w:r w:rsidRPr="0080265B">
              <w:rPr>
                <w:b/>
                <w:sz w:val="24"/>
              </w:rPr>
              <w:t>U K U P N 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9CF7" w14:textId="0E217366" w:rsidR="009B33AB" w:rsidRPr="0080265B" w:rsidRDefault="00C440DB" w:rsidP="003164B9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1.833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75B6" w14:textId="77777777" w:rsidR="009B33AB" w:rsidRPr="0080265B" w:rsidRDefault="009B33AB" w:rsidP="003164B9">
            <w:pPr>
              <w:jc w:val="right"/>
            </w:pPr>
            <w:r w:rsidRPr="0080265B">
              <w:t>100,00%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B9FC" w14:textId="77777777" w:rsidR="009B33AB" w:rsidRPr="0080265B" w:rsidRDefault="009B33AB" w:rsidP="003164B9">
            <w:pPr>
              <w:jc w:val="center"/>
              <w:rPr>
                <w:b/>
                <w:bCs/>
              </w:rPr>
            </w:pPr>
            <w:r w:rsidRPr="0080265B">
              <w:rPr>
                <w:b/>
                <w:bCs/>
              </w:rPr>
              <w:t>1.105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BD7B" w14:textId="77777777" w:rsidR="009B33AB" w:rsidRPr="0080265B" w:rsidRDefault="009B33AB" w:rsidP="003164B9">
            <w:pPr>
              <w:jc w:val="right"/>
            </w:pPr>
            <w:r w:rsidRPr="0080265B">
              <w:t>47,57%</w:t>
            </w:r>
          </w:p>
        </w:tc>
      </w:tr>
    </w:tbl>
    <w:p w14:paraId="23AE6C1D" w14:textId="02878CCB" w:rsidR="009B33AB" w:rsidRPr="0080265B" w:rsidRDefault="009B33AB" w:rsidP="009B33AB">
      <w:pPr>
        <w:pStyle w:val="BodyText"/>
        <w:ind w:firstLine="720"/>
        <w:rPr>
          <w:sz w:val="20"/>
        </w:rPr>
      </w:pPr>
      <w:r w:rsidRPr="0080265B">
        <w:rPr>
          <w:sz w:val="20"/>
        </w:rPr>
        <w:t>Izvor: Zavod za zapošljavanje Republike Srpske na dan 31.12.202</w:t>
      </w:r>
      <w:r w:rsidR="00CE013D" w:rsidRPr="0080265B">
        <w:rPr>
          <w:sz w:val="20"/>
        </w:rPr>
        <w:t>2</w:t>
      </w:r>
      <w:r w:rsidRPr="0080265B">
        <w:rPr>
          <w:sz w:val="20"/>
        </w:rPr>
        <w:t>. godine</w:t>
      </w:r>
    </w:p>
    <w:p w14:paraId="732105A2" w14:textId="77777777" w:rsidR="009A4DA9" w:rsidRPr="009B33AB" w:rsidRDefault="009A4DA9" w:rsidP="009B33AB">
      <w:pPr>
        <w:pStyle w:val="BodyText"/>
        <w:spacing w:before="11"/>
        <w:rPr>
          <w:b/>
          <w:color w:val="548DD4" w:themeColor="text2" w:themeTint="99"/>
          <w:sz w:val="27"/>
        </w:rPr>
      </w:pPr>
    </w:p>
    <w:p w14:paraId="514EFE60" w14:textId="282F6308" w:rsidR="009B33AB" w:rsidRPr="00294DFF" w:rsidRDefault="009B33AB" w:rsidP="00031FB8">
      <w:pPr>
        <w:pStyle w:val="Heading1"/>
        <w:numPr>
          <w:ilvl w:val="2"/>
          <w:numId w:val="27"/>
        </w:numPr>
        <w:tabs>
          <w:tab w:val="left" w:pos="1432"/>
        </w:tabs>
        <w:spacing w:before="120"/>
        <w:ind w:left="1060" w:right="567"/>
      </w:pPr>
      <w:bookmarkStart w:id="88" w:name="_Toc153534258"/>
      <w:bookmarkStart w:id="89" w:name="_Toc153534322"/>
      <w:r w:rsidRPr="00294DFF">
        <w:t>Starosna struktura</w:t>
      </w:r>
      <w:r w:rsidRPr="00294DFF">
        <w:rPr>
          <w:spacing w:val="-8"/>
        </w:rPr>
        <w:t xml:space="preserve"> </w:t>
      </w:r>
      <w:r w:rsidRPr="00294DFF">
        <w:t>nezaposlenih</w:t>
      </w:r>
      <w:bookmarkEnd w:id="88"/>
      <w:bookmarkEnd w:id="89"/>
    </w:p>
    <w:p w14:paraId="5E818DBA" w14:textId="77777777" w:rsidR="009B33AB" w:rsidRPr="00294DFF" w:rsidRDefault="009B33AB" w:rsidP="009B33AB">
      <w:pPr>
        <w:pStyle w:val="BodyText"/>
        <w:spacing w:before="4"/>
        <w:rPr>
          <w:b/>
          <w:sz w:val="31"/>
        </w:rPr>
      </w:pPr>
    </w:p>
    <w:p w14:paraId="127ACEFC" w14:textId="53F27F5F" w:rsidR="009B33AB" w:rsidRPr="00A30A1C" w:rsidRDefault="000A5968" w:rsidP="00A30A1C">
      <w:pPr>
        <w:pStyle w:val="BodyText"/>
        <w:ind w:left="351"/>
      </w:pPr>
      <w:r>
        <w:t xml:space="preserve">   </w:t>
      </w:r>
      <w:r w:rsidR="00A30A1C" w:rsidRPr="00294DFF">
        <w:t>Starosna struktura nezaposlenih u gradu Gradiška</w:t>
      </w:r>
      <w:r w:rsidR="00A30A1C">
        <w:t xml:space="preserve">                                    </w:t>
      </w:r>
      <w:r w:rsidR="00294DFF">
        <w:rPr>
          <w:b/>
        </w:rPr>
        <w:t xml:space="preserve"> </w:t>
      </w:r>
      <w:r w:rsidR="00874808" w:rsidRPr="00294DFF">
        <w:rPr>
          <w:b/>
        </w:rPr>
        <w:t xml:space="preserve"> </w:t>
      </w:r>
      <w:r w:rsidR="009B33AB" w:rsidRPr="002A36BD">
        <w:rPr>
          <w:b/>
          <w:sz w:val="22"/>
          <w:szCs w:val="22"/>
        </w:rPr>
        <w:t>(Tabela</w:t>
      </w:r>
      <w:r w:rsidR="009B33AB" w:rsidRPr="002A36BD">
        <w:rPr>
          <w:b/>
          <w:spacing w:val="-3"/>
          <w:sz w:val="22"/>
          <w:szCs w:val="22"/>
        </w:rPr>
        <w:t xml:space="preserve"> </w:t>
      </w:r>
      <w:r w:rsidR="002A36BD" w:rsidRPr="002A36BD">
        <w:rPr>
          <w:b/>
          <w:spacing w:val="-3"/>
          <w:sz w:val="22"/>
          <w:szCs w:val="22"/>
        </w:rPr>
        <w:t>12</w:t>
      </w:r>
      <w:r w:rsidR="009B33AB" w:rsidRPr="002A36BD">
        <w:rPr>
          <w:b/>
          <w:sz w:val="22"/>
          <w:szCs w:val="22"/>
        </w:rPr>
        <w:t>)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700"/>
        <w:gridCol w:w="1851"/>
        <w:gridCol w:w="1417"/>
        <w:gridCol w:w="1984"/>
      </w:tblGrid>
      <w:tr w:rsidR="009B33AB" w:rsidRPr="009B33AB" w14:paraId="66087381" w14:textId="77777777" w:rsidTr="003164B9">
        <w:trPr>
          <w:trHeight w:val="1391"/>
        </w:trPr>
        <w:tc>
          <w:tcPr>
            <w:tcW w:w="2413" w:type="dxa"/>
            <w:shd w:val="clear" w:color="auto" w:fill="D9D9D9"/>
          </w:tcPr>
          <w:p w14:paraId="0C635259" w14:textId="77777777" w:rsidR="009B33AB" w:rsidRPr="00294DFF" w:rsidRDefault="009B33AB" w:rsidP="003164B9">
            <w:pPr>
              <w:pStyle w:val="TableParagraph"/>
              <w:rPr>
                <w:b/>
                <w:sz w:val="26"/>
              </w:rPr>
            </w:pPr>
          </w:p>
          <w:p w14:paraId="595AC7AB" w14:textId="77777777" w:rsidR="009B33AB" w:rsidRPr="00294DFF" w:rsidRDefault="009B33AB" w:rsidP="003164B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AAAD2D3" w14:textId="77777777" w:rsidR="009B33AB" w:rsidRPr="00294DFF" w:rsidRDefault="009B33AB" w:rsidP="003164B9">
            <w:pPr>
              <w:pStyle w:val="TableParagraph"/>
              <w:ind w:left="227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Starosna struktura</w:t>
            </w:r>
          </w:p>
        </w:tc>
        <w:tc>
          <w:tcPr>
            <w:tcW w:w="1700" w:type="dxa"/>
            <w:shd w:val="clear" w:color="auto" w:fill="D9D9D9"/>
          </w:tcPr>
          <w:p w14:paraId="5666AB1D" w14:textId="77777777" w:rsidR="009B33AB" w:rsidRPr="00294DFF" w:rsidRDefault="009B33AB" w:rsidP="003164B9">
            <w:pPr>
              <w:pStyle w:val="TableParagraph"/>
              <w:rPr>
                <w:b/>
                <w:sz w:val="26"/>
              </w:rPr>
            </w:pPr>
          </w:p>
          <w:p w14:paraId="3BBF55CC" w14:textId="77777777" w:rsidR="009B33AB" w:rsidRPr="00294DFF" w:rsidRDefault="009B33AB" w:rsidP="003164B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64B39EB" w14:textId="77777777" w:rsidR="009B33AB" w:rsidRPr="00294DFF" w:rsidRDefault="009B33AB" w:rsidP="003164B9">
            <w:pPr>
              <w:pStyle w:val="TableParagraph"/>
              <w:ind w:left="384" w:right="372"/>
              <w:jc w:val="center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Ukupno</w:t>
            </w:r>
          </w:p>
        </w:tc>
        <w:tc>
          <w:tcPr>
            <w:tcW w:w="1851" w:type="dxa"/>
            <w:shd w:val="clear" w:color="auto" w:fill="D9D9D9"/>
          </w:tcPr>
          <w:p w14:paraId="7EF9B8CB" w14:textId="77777777" w:rsidR="009B33AB" w:rsidRPr="00294DFF" w:rsidRDefault="009B33AB" w:rsidP="003164B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D334E70" w14:textId="77777777" w:rsidR="009B33AB" w:rsidRPr="00294DFF" w:rsidRDefault="009B33AB" w:rsidP="003164B9">
            <w:pPr>
              <w:pStyle w:val="TableParagraph"/>
              <w:spacing w:line="276" w:lineRule="auto"/>
              <w:ind w:left="423" w:right="401" w:hanging="1"/>
              <w:jc w:val="center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% od ukupnog broja</w:t>
            </w:r>
          </w:p>
        </w:tc>
        <w:tc>
          <w:tcPr>
            <w:tcW w:w="1417" w:type="dxa"/>
            <w:shd w:val="clear" w:color="auto" w:fill="D9D9D9"/>
          </w:tcPr>
          <w:p w14:paraId="445500EB" w14:textId="77777777" w:rsidR="009B33AB" w:rsidRPr="000A5968" w:rsidRDefault="009B33AB" w:rsidP="003164B9">
            <w:pPr>
              <w:pStyle w:val="TableParagraph"/>
              <w:rPr>
                <w:b/>
                <w:sz w:val="26"/>
              </w:rPr>
            </w:pPr>
          </w:p>
          <w:p w14:paraId="0C11163C" w14:textId="77777777" w:rsidR="009B33AB" w:rsidRPr="000A5968" w:rsidRDefault="009B33AB" w:rsidP="003164B9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68EADA1" w14:textId="77777777" w:rsidR="009B33AB" w:rsidRPr="000A5968" w:rsidRDefault="009B33AB" w:rsidP="003164B9">
            <w:pPr>
              <w:pStyle w:val="TableParagraph"/>
              <w:ind w:left="325"/>
              <w:rPr>
                <w:b/>
                <w:sz w:val="24"/>
              </w:rPr>
            </w:pPr>
            <w:r w:rsidRPr="000A5968">
              <w:rPr>
                <w:b/>
                <w:sz w:val="24"/>
              </w:rPr>
              <w:t>Žеnе</w:t>
            </w:r>
          </w:p>
        </w:tc>
        <w:tc>
          <w:tcPr>
            <w:tcW w:w="1984" w:type="dxa"/>
            <w:shd w:val="clear" w:color="auto" w:fill="D9D9D9"/>
          </w:tcPr>
          <w:p w14:paraId="2AA7A4F3" w14:textId="77777777" w:rsidR="009B33AB" w:rsidRPr="000A5968" w:rsidRDefault="009B33AB" w:rsidP="003164B9">
            <w:pPr>
              <w:pStyle w:val="TableParagraph"/>
              <w:spacing w:before="120" w:line="276" w:lineRule="auto"/>
              <w:ind w:left="147" w:right="128"/>
              <w:jc w:val="center"/>
              <w:rPr>
                <w:b/>
                <w:sz w:val="24"/>
              </w:rPr>
            </w:pPr>
            <w:r w:rsidRPr="000A5968">
              <w:rPr>
                <w:b/>
                <w:sz w:val="24"/>
              </w:rPr>
              <w:t>% žena od ukupnog broja</w:t>
            </w:r>
          </w:p>
          <w:p w14:paraId="7C6FBF3D" w14:textId="77777777" w:rsidR="009B33AB" w:rsidRPr="000A5968" w:rsidRDefault="009B33AB" w:rsidP="003164B9">
            <w:pPr>
              <w:pStyle w:val="TableParagraph"/>
              <w:spacing w:before="1"/>
              <w:ind w:left="147" w:right="125"/>
              <w:jc w:val="center"/>
              <w:rPr>
                <w:b/>
                <w:sz w:val="24"/>
              </w:rPr>
            </w:pPr>
            <w:r w:rsidRPr="000A5968">
              <w:rPr>
                <w:b/>
                <w:sz w:val="24"/>
              </w:rPr>
              <w:t>nezaposlenih</w:t>
            </w:r>
          </w:p>
        </w:tc>
      </w:tr>
      <w:tr w:rsidR="00A30A1C" w:rsidRPr="009B33AB" w14:paraId="2EDF0D9E" w14:textId="77777777" w:rsidTr="00717230">
        <w:trPr>
          <w:trHeight w:val="342"/>
        </w:trPr>
        <w:tc>
          <w:tcPr>
            <w:tcW w:w="2413" w:type="dxa"/>
          </w:tcPr>
          <w:p w14:paraId="6D440EE0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15 - 18 godina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A09B" w14:textId="73257EFE" w:rsidR="00A30A1C" w:rsidRPr="00294DFF" w:rsidRDefault="00A30A1C" w:rsidP="00A30A1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569D" w14:textId="77777777" w:rsidR="00A30A1C" w:rsidRPr="00294DFF" w:rsidRDefault="00A30A1C" w:rsidP="00A30A1C">
            <w:pPr>
              <w:jc w:val="right"/>
            </w:pPr>
            <w:r w:rsidRPr="00294DFF">
              <w:t>0,00%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ABFC" w14:textId="3D46C97B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D26B" w14:textId="77777777" w:rsidR="00A30A1C" w:rsidRPr="006B733A" w:rsidRDefault="00A30A1C" w:rsidP="00A30A1C">
            <w:pPr>
              <w:jc w:val="right"/>
            </w:pPr>
            <w:r w:rsidRPr="006B733A">
              <w:t>0,00%</w:t>
            </w:r>
          </w:p>
        </w:tc>
      </w:tr>
      <w:tr w:rsidR="00A30A1C" w:rsidRPr="009B33AB" w14:paraId="4FDCC5FE" w14:textId="77777777" w:rsidTr="00717230">
        <w:trPr>
          <w:trHeight w:val="342"/>
        </w:trPr>
        <w:tc>
          <w:tcPr>
            <w:tcW w:w="2413" w:type="dxa"/>
          </w:tcPr>
          <w:p w14:paraId="3E1A2976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18 - 20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5D27" w14:textId="297098D8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4702" w14:textId="62999C09" w:rsidR="00A30A1C" w:rsidRPr="00294DFF" w:rsidRDefault="00A30A1C" w:rsidP="00A30A1C">
            <w:pPr>
              <w:jc w:val="right"/>
            </w:pPr>
            <w:r>
              <w:t>3,16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E726" w14:textId="6F1E6B3F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8B52" w14:textId="7CF4F88D" w:rsidR="00A30A1C" w:rsidRPr="006B733A" w:rsidRDefault="00A30A1C" w:rsidP="00A30A1C">
            <w:pPr>
              <w:jc w:val="right"/>
            </w:pPr>
            <w:r w:rsidRPr="006B733A">
              <w:t>1,25%</w:t>
            </w:r>
          </w:p>
        </w:tc>
      </w:tr>
      <w:tr w:rsidR="00A30A1C" w:rsidRPr="009B33AB" w14:paraId="746BE2BD" w14:textId="77777777" w:rsidTr="00717230">
        <w:trPr>
          <w:trHeight w:val="343"/>
        </w:trPr>
        <w:tc>
          <w:tcPr>
            <w:tcW w:w="2413" w:type="dxa"/>
          </w:tcPr>
          <w:p w14:paraId="63A48F1E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20 - 24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56AD" w14:textId="41645029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1073" w14:textId="745A9C40" w:rsidR="00A30A1C" w:rsidRPr="00294DFF" w:rsidRDefault="00A30A1C" w:rsidP="00A30A1C">
            <w:pPr>
              <w:jc w:val="right"/>
            </w:pPr>
            <w:r>
              <w:t>6,16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F14F" w14:textId="4F209CA3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1BF9" w14:textId="40FC8AF7" w:rsidR="00A30A1C" w:rsidRPr="006B733A" w:rsidRDefault="00A30A1C" w:rsidP="00A30A1C">
            <w:pPr>
              <w:jc w:val="right"/>
            </w:pPr>
            <w:r w:rsidRPr="006B733A">
              <w:t>3,27%</w:t>
            </w:r>
          </w:p>
        </w:tc>
      </w:tr>
      <w:tr w:rsidR="00A30A1C" w:rsidRPr="009B33AB" w14:paraId="28A3098C" w14:textId="77777777" w:rsidTr="00717230">
        <w:trPr>
          <w:trHeight w:val="342"/>
        </w:trPr>
        <w:tc>
          <w:tcPr>
            <w:tcW w:w="2413" w:type="dxa"/>
          </w:tcPr>
          <w:p w14:paraId="69E67135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24 - 27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E488" w14:textId="57265008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0CED" w14:textId="4B679C16" w:rsidR="00A30A1C" w:rsidRPr="00294DFF" w:rsidRDefault="00A30A1C" w:rsidP="00A30A1C">
            <w:pPr>
              <w:jc w:val="right"/>
            </w:pPr>
            <w:r>
              <w:t>4,96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9992" w14:textId="196B606E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35BB" w14:textId="0FF82E13" w:rsidR="00A30A1C" w:rsidRPr="006B733A" w:rsidRDefault="00A30A1C" w:rsidP="00A30A1C">
            <w:pPr>
              <w:jc w:val="right"/>
            </w:pPr>
            <w:r w:rsidRPr="006B733A">
              <w:t>3,22%</w:t>
            </w:r>
          </w:p>
        </w:tc>
      </w:tr>
      <w:tr w:rsidR="00A30A1C" w:rsidRPr="009B33AB" w14:paraId="4EAC3FA1" w14:textId="77777777" w:rsidTr="00717230">
        <w:trPr>
          <w:trHeight w:val="340"/>
        </w:trPr>
        <w:tc>
          <w:tcPr>
            <w:tcW w:w="2413" w:type="dxa"/>
          </w:tcPr>
          <w:p w14:paraId="11B205B2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27 - 30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3C3A" w14:textId="6CE86945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709C" w14:textId="6D675640" w:rsidR="00A30A1C" w:rsidRPr="00294DFF" w:rsidRDefault="00A30A1C" w:rsidP="00A30A1C">
            <w:pPr>
              <w:jc w:val="right"/>
            </w:pPr>
            <w:r>
              <w:t>5,51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EE1B" w14:textId="2849E60C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6F0E" w14:textId="0599CA0F" w:rsidR="00A30A1C" w:rsidRPr="006B733A" w:rsidRDefault="00A30A1C" w:rsidP="00A30A1C">
            <w:pPr>
              <w:jc w:val="right"/>
            </w:pPr>
            <w:r w:rsidRPr="006B733A">
              <w:t>3,76%</w:t>
            </w:r>
          </w:p>
        </w:tc>
      </w:tr>
      <w:tr w:rsidR="00A30A1C" w:rsidRPr="009B33AB" w14:paraId="20C85F6B" w14:textId="77777777" w:rsidTr="00717230">
        <w:trPr>
          <w:trHeight w:val="345"/>
        </w:trPr>
        <w:tc>
          <w:tcPr>
            <w:tcW w:w="2413" w:type="dxa"/>
          </w:tcPr>
          <w:p w14:paraId="4111F1A2" w14:textId="77777777" w:rsidR="00A30A1C" w:rsidRPr="00294DFF" w:rsidRDefault="00A30A1C" w:rsidP="00A30A1C">
            <w:pPr>
              <w:pStyle w:val="TableParagraph"/>
              <w:spacing w:before="24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30 - 35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AE23" w14:textId="55EBD24C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7033" w14:textId="46F418C3" w:rsidR="00A30A1C" w:rsidRPr="00294DFF" w:rsidRDefault="00A30A1C" w:rsidP="00A30A1C">
            <w:pPr>
              <w:jc w:val="right"/>
            </w:pPr>
            <w:r>
              <w:t>7,20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1530" w14:textId="6307466D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C947" w14:textId="3FD663E5" w:rsidR="00A30A1C" w:rsidRPr="006B733A" w:rsidRDefault="00A30A1C" w:rsidP="00A30A1C">
            <w:pPr>
              <w:jc w:val="right"/>
            </w:pPr>
            <w:r w:rsidRPr="006B733A">
              <w:t>4,80%</w:t>
            </w:r>
          </w:p>
        </w:tc>
      </w:tr>
      <w:tr w:rsidR="00A30A1C" w:rsidRPr="009B33AB" w14:paraId="479CA179" w14:textId="77777777" w:rsidTr="00717230">
        <w:trPr>
          <w:trHeight w:val="342"/>
        </w:trPr>
        <w:tc>
          <w:tcPr>
            <w:tcW w:w="2413" w:type="dxa"/>
          </w:tcPr>
          <w:p w14:paraId="42014F4F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35 - 40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F75" w14:textId="4DFA8C9B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1977" w14:textId="72183A3C" w:rsidR="00A30A1C" w:rsidRPr="00294DFF" w:rsidRDefault="00A30A1C" w:rsidP="00A30A1C">
            <w:pPr>
              <w:jc w:val="right"/>
            </w:pPr>
            <w:r>
              <w:t>8,78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BB87" w14:textId="2742F340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113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06F3" w14:textId="79A65C5D" w:rsidR="00A30A1C" w:rsidRPr="006B733A" w:rsidRDefault="00A30A1C" w:rsidP="00A30A1C">
            <w:pPr>
              <w:jc w:val="right"/>
            </w:pPr>
            <w:r w:rsidRPr="006B733A">
              <w:t>6,16%</w:t>
            </w:r>
          </w:p>
        </w:tc>
      </w:tr>
      <w:tr w:rsidR="00A30A1C" w:rsidRPr="009B33AB" w14:paraId="1C0931B3" w14:textId="77777777" w:rsidTr="00717230">
        <w:trPr>
          <w:trHeight w:val="342"/>
        </w:trPr>
        <w:tc>
          <w:tcPr>
            <w:tcW w:w="2413" w:type="dxa"/>
          </w:tcPr>
          <w:p w14:paraId="5EEB68E9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40 - 45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9734" w14:textId="7C83ED95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5039" w14:textId="7673BCA7" w:rsidR="00A30A1C" w:rsidRPr="00294DFF" w:rsidRDefault="00A30A1C" w:rsidP="00A30A1C">
            <w:pPr>
              <w:jc w:val="right"/>
            </w:pPr>
            <w:r>
              <w:t>9,93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8C9A" w14:textId="551D5A37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704" w14:textId="1E7F3198" w:rsidR="00A30A1C" w:rsidRPr="006B733A" w:rsidRDefault="00A30A1C" w:rsidP="00A30A1C">
            <w:pPr>
              <w:jc w:val="right"/>
            </w:pPr>
            <w:r w:rsidRPr="006B733A">
              <w:t>5,46%</w:t>
            </w:r>
          </w:p>
        </w:tc>
      </w:tr>
      <w:tr w:rsidR="00A30A1C" w:rsidRPr="009B33AB" w14:paraId="6915DB63" w14:textId="77777777" w:rsidTr="00717230">
        <w:trPr>
          <w:trHeight w:val="340"/>
        </w:trPr>
        <w:tc>
          <w:tcPr>
            <w:tcW w:w="2413" w:type="dxa"/>
          </w:tcPr>
          <w:p w14:paraId="27C47393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45 - 50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962F" w14:textId="2F2967E7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635D" w14:textId="227016F0" w:rsidR="00A30A1C" w:rsidRPr="00294DFF" w:rsidRDefault="00A30A1C" w:rsidP="00A30A1C">
            <w:pPr>
              <w:jc w:val="right"/>
            </w:pPr>
            <w:r>
              <w:t>11,35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BBE7" w14:textId="3B862EE4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73F1" w14:textId="1C85269B" w:rsidR="00A30A1C" w:rsidRPr="006B733A" w:rsidRDefault="00A30A1C" w:rsidP="00A30A1C">
            <w:pPr>
              <w:jc w:val="right"/>
            </w:pPr>
            <w:r w:rsidRPr="006B733A">
              <w:t>5,35%</w:t>
            </w:r>
          </w:p>
        </w:tc>
      </w:tr>
      <w:tr w:rsidR="00A30A1C" w:rsidRPr="009B33AB" w14:paraId="54C2E199" w14:textId="77777777" w:rsidTr="00717230">
        <w:trPr>
          <w:trHeight w:val="342"/>
        </w:trPr>
        <w:tc>
          <w:tcPr>
            <w:tcW w:w="2413" w:type="dxa"/>
          </w:tcPr>
          <w:p w14:paraId="068E421B" w14:textId="77777777" w:rsidR="00A30A1C" w:rsidRPr="00294DFF" w:rsidRDefault="00A30A1C" w:rsidP="00A30A1C">
            <w:pPr>
              <w:pStyle w:val="TableParagraph"/>
              <w:spacing w:before="24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50 - 55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B0D2" w14:textId="7934776C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25CE" w14:textId="23CAF821" w:rsidR="00A30A1C" w:rsidRPr="00294DFF" w:rsidRDefault="00A30A1C" w:rsidP="00A30A1C">
            <w:pPr>
              <w:jc w:val="right"/>
            </w:pPr>
            <w:r>
              <w:t>13,09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2E8C" w14:textId="1062EEFE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7B1C" w14:textId="5222C833" w:rsidR="00A30A1C" w:rsidRPr="006B733A" w:rsidRDefault="00A30A1C" w:rsidP="00A30A1C">
            <w:pPr>
              <w:jc w:val="right"/>
            </w:pPr>
            <w:r w:rsidRPr="006B733A">
              <w:t>5,29%</w:t>
            </w:r>
          </w:p>
        </w:tc>
      </w:tr>
      <w:tr w:rsidR="00A30A1C" w:rsidRPr="009B33AB" w14:paraId="52174B15" w14:textId="77777777" w:rsidTr="00717230">
        <w:trPr>
          <w:trHeight w:val="342"/>
        </w:trPr>
        <w:tc>
          <w:tcPr>
            <w:tcW w:w="2413" w:type="dxa"/>
          </w:tcPr>
          <w:p w14:paraId="53559128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55 - 60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9EEC" w14:textId="754E8401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9316" w14:textId="0EA3BAAC" w:rsidR="00A30A1C" w:rsidRPr="00294DFF" w:rsidRDefault="00A30A1C" w:rsidP="00A30A1C">
            <w:pPr>
              <w:jc w:val="right"/>
            </w:pPr>
            <w:r>
              <w:t>17,79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742E" w14:textId="7E2BD536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E399" w14:textId="640E9A0B" w:rsidR="00A30A1C" w:rsidRPr="006B733A" w:rsidRDefault="00A30A1C" w:rsidP="00A30A1C">
            <w:pPr>
              <w:jc w:val="right"/>
            </w:pPr>
            <w:r w:rsidRPr="006B733A">
              <w:t>7,04%</w:t>
            </w:r>
          </w:p>
        </w:tc>
      </w:tr>
      <w:tr w:rsidR="00A30A1C" w:rsidRPr="009B33AB" w14:paraId="3FE524CA" w14:textId="77777777" w:rsidTr="00717230">
        <w:trPr>
          <w:trHeight w:val="343"/>
        </w:trPr>
        <w:tc>
          <w:tcPr>
            <w:tcW w:w="2413" w:type="dxa"/>
          </w:tcPr>
          <w:p w14:paraId="62A8510C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Od 60 - 65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3331" w14:textId="70E63B93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C5FA" w14:textId="5B4AF97E" w:rsidR="00A30A1C" w:rsidRPr="00294DFF" w:rsidRDefault="00A30A1C" w:rsidP="00A30A1C">
            <w:pPr>
              <w:jc w:val="right"/>
            </w:pPr>
            <w:r>
              <w:t>12,06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E64F" w14:textId="6C9A0EA2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1A0D" w14:textId="5315FF31" w:rsidR="00A30A1C" w:rsidRPr="006B733A" w:rsidRDefault="00A30A1C" w:rsidP="00A30A1C">
            <w:pPr>
              <w:jc w:val="right"/>
            </w:pPr>
            <w:r w:rsidRPr="006B733A">
              <w:t>4,42%</w:t>
            </w:r>
          </w:p>
        </w:tc>
      </w:tr>
      <w:tr w:rsidR="00A30A1C" w:rsidRPr="009B33AB" w14:paraId="5B9B2B73" w14:textId="77777777" w:rsidTr="00717230">
        <w:trPr>
          <w:trHeight w:val="342"/>
        </w:trPr>
        <w:tc>
          <w:tcPr>
            <w:tcW w:w="2413" w:type="dxa"/>
          </w:tcPr>
          <w:p w14:paraId="54C12F79" w14:textId="77777777" w:rsidR="00A30A1C" w:rsidRPr="00294DFF" w:rsidRDefault="00A30A1C" w:rsidP="00A30A1C">
            <w:pPr>
              <w:pStyle w:val="TableParagraph"/>
              <w:spacing w:before="22"/>
              <w:ind w:left="167"/>
              <w:rPr>
                <w:sz w:val="24"/>
              </w:rPr>
            </w:pPr>
            <w:r w:rsidRPr="00294DFF">
              <w:rPr>
                <w:sz w:val="24"/>
              </w:rPr>
              <w:t>65 godina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29D9" w14:textId="4C1E56C9" w:rsidR="00A30A1C" w:rsidRPr="00294DFF" w:rsidRDefault="00A30A1C" w:rsidP="00A30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2B18" w14:textId="0C2B456E" w:rsidR="00A30A1C" w:rsidRPr="00294DFF" w:rsidRDefault="00A30A1C" w:rsidP="00A30A1C">
            <w:pPr>
              <w:jc w:val="right"/>
            </w:pPr>
            <w:r w:rsidRPr="00294DFF">
              <w:t>0</w:t>
            </w:r>
            <w:r>
              <w:t>,00</w:t>
            </w:r>
            <w:r w:rsidRPr="00294DFF"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1994" w14:textId="73C4EFF3" w:rsidR="00A30A1C" w:rsidRPr="0065600F" w:rsidRDefault="00A30A1C" w:rsidP="00A30A1C">
            <w:pPr>
              <w:jc w:val="center"/>
              <w:rPr>
                <w:b/>
                <w:bCs/>
                <w:color w:val="FF0000"/>
              </w:rPr>
            </w:pPr>
            <w: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FEC9" w14:textId="77777777" w:rsidR="00A30A1C" w:rsidRPr="006B733A" w:rsidRDefault="00A30A1C" w:rsidP="00A30A1C">
            <w:pPr>
              <w:jc w:val="right"/>
            </w:pPr>
            <w:r w:rsidRPr="006B733A">
              <w:t>0,00%</w:t>
            </w:r>
          </w:p>
        </w:tc>
      </w:tr>
      <w:tr w:rsidR="0065600F" w:rsidRPr="00A30A1C" w14:paraId="3BAE6048" w14:textId="77777777" w:rsidTr="00A30A1C">
        <w:trPr>
          <w:trHeight w:val="345"/>
        </w:trPr>
        <w:tc>
          <w:tcPr>
            <w:tcW w:w="2413" w:type="dxa"/>
          </w:tcPr>
          <w:p w14:paraId="6ADED116" w14:textId="77777777" w:rsidR="0065600F" w:rsidRPr="00294DFF" w:rsidRDefault="0065600F" w:rsidP="0065600F">
            <w:pPr>
              <w:pStyle w:val="TableParagraph"/>
              <w:spacing w:before="26"/>
              <w:ind w:left="508"/>
              <w:rPr>
                <w:b/>
                <w:sz w:val="24"/>
              </w:rPr>
            </w:pPr>
            <w:r w:rsidRPr="00294DFF">
              <w:rPr>
                <w:b/>
                <w:sz w:val="24"/>
              </w:rPr>
              <w:t>U K U P N 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31EE" w14:textId="422BDDE2" w:rsidR="0065600F" w:rsidRPr="00A30A1C" w:rsidRDefault="00A30A1C" w:rsidP="00A30A1C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A30A1C">
              <w:rPr>
                <w:b/>
                <w:bCs/>
              </w:rPr>
              <w:t>1.833</w:t>
            </w:r>
          </w:p>
        </w:tc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3188" w14:textId="77777777" w:rsidR="0065600F" w:rsidRPr="00A30A1C" w:rsidRDefault="0065600F" w:rsidP="00A30A1C">
            <w:pPr>
              <w:jc w:val="center"/>
              <w:rPr>
                <w:b/>
                <w:bCs/>
              </w:rPr>
            </w:pPr>
            <w:r w:rsidRPr="00A30A1C">
              <w:rPr>
                <w:b/>
                <w:bCs/>
              </w:rPr>
              <w:t>100,00%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FF7C" w14:textId="392BCB9F" w:rsidR="0065600F" w:rsidRPr="00A30A1C" w:rsidRDefault="00A30A1C" w:rsidP="00A30A1C">
            <w:pPr>
              <w:jc w:val="center"/>
              <w:rPr>
                <w:b/>
                <w:bCs/>
              </w:rPr>
            </w:pPr>
            <w:r w:rsidRPr="00A30A1C">
              <w:rPr>
                <w:b/>
                <w:bCs/>
              </w:rPr>
              <w:t>917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E531" w14:textId="2E14C614" w:rsidR="0065600F" w:rsidRPr="00A30A1C" w:rsidRDefault="00A30A1C" w:rsidP="002A36BD">
            <w:pPr>
              <w:jc w:val="right"/>
              <w:rPr>
                <w:b/>
                <w:bCs/>
              </w:rPr>
            </w:pPr>
            <w:r w:rsidRPr="00A30A1C">
              <w:rPr>
                <w:b/>
                <w:bCs/>
              </w:rPr>
              <w:t>50,03</w:t>
            </w:r>
            <w:r w:rsidR="0065600F" w:rsidRPr="00A30A1C">
              <w:rPr>
                <w:b/>
                <w:bCs/>
              </w:rPr>
              <w:t>%</w:t>
            </w:r>
          </w:p>
        </w:tc>
      </w:tr>
    </w:tbl>
    <w:p w14:paraId="2BB0734A" w14:textId="6A3DF7D5" w:rsidR="009B33AB" w:rsidRPr="00294DFF" w:rsidRDefault="002A36BD" w:rsidP="002A36BD">
      <w:pPr>
        <w:pStyle w:val="BodyText"/>
        <w:rPr>
          <w:sz w:val="20"/>
        </w:rPr>
      </w:pPr>
      <w:r>
        <w:rPr>
          <w:sz w:val="20"/>
        </w:rPr>
        <w:t xml:space="preserve">        I</w:t>
      </w:r>
      <w:r w:rsidR="009B33AB" w:rsidRPr="00294DFF">
        <w:rPr>
          <w:sz w:val="20"/>
        </w:rPr>
        <w:t>zvor: Zavod za zapošljavanje Republike Srpske na dan 31.12.202</w:t>
      </w:r>
      <w:r w:rsidR="0065600F" w:rsidRPr="00294DFF">
        <w:rPr>
          <w:sz w:val="20"/>
        </w:rPr>
        <w:t>2</w:t>
      </w:r>
      <w:r w:rsidR="009B33AB" w:rsidRPr="00294DFF">
        <w:rPr>
          <w:sz w:val="20"/>
        </w:rPr>
        <w:t>. godine</w:t>
      </w:r>
    </w:p>
    <w:p w14:paraId="55F323F1" w14:textId="659FD3AA" w:rsidR="009B33AB" w:rsidRDefault="009B33AB" w:rsidP="000E12BD">
      <w:pPr>
        <w:tabs>
          <w:tab w:val="left" w:pos="7980"/>
        </w:tabs>
        <w:spacing w:before="97" w:after="12"/>
        <w:ind w:left="2601"/>
      </w:pPr>
      <w:r>
        <w:rPr>
          <w:b/>
          <w:color w:val="4E81BC"/>
          <w:position w:val="1"/>
          <w:sz w:val="24"/>
        </w:rPr>
        <w:tab/>
      </w:r>
    </w:p>
    <w:p w14:paraId="6BB6B9C7" w14:textId="158D2811" w:rsidR="009B33AB" w:rsidRPr="00294DFF" w:rsidRDefault="009B33AB" w:rsidP="00031FB8">
      <w:pPr>
        <w:pStyle w:val="Heading1"/>
        <w:numPr>
          <w:ilvl w:val="2"/>
          <w:numId w:val="27"/>
        </w:numPr>
        <w:tabs>
          <w:tab w:val="left" w:pos="1432"/>
        </w:tabs>
        <w:spacing w:before="120"/>
        <w:ind w:left="1060" w:right="567"/>
      </w:pPr>
      <w:bookmarkStart w:id="90" w:name="_Toc153534259"/>
      <w:bookmarkStart w:id="91" w:name="_Toc153534323"/>
      <w:r w:rsidRPr="00294DFF">
        <w:t>Kategorije teže zapošljivih</w:t>
      </w:r>
      <w:r w:rsidRPr="00294DFF">
        <w:rPr>
          <w:spacing w:val="1"/>
        </w:rPr>
        <w:t xml:space="preserve"> </w:t>
      </w:r>
      <w:r w:rsidRPr="00294DFF">
        <w:t>lica</w:t>
      </w:r>
      <w:bookmarkEnd w:id="90"/>
      <w:bookmarkEnd w:id="91"/>
      <w:r w:rsidR="003164B9" w:rsidRPr="00294DFF">
        <w:t xml:space="preserve"> </w:t>
      </w:r>
    </w:p>
    <w:p w14:paraId="5C01F057" w14:textId="77777777" w:rsidR="009B33AB" w:rsidRPr="00294DFF" w:rsidRDefault="009B33AB" w:rsidP="009B33AB">
      <w:pPr>
        <w:pStyle w:val="BodyText"/>
        <w:spacing w:before="5"/>
        <w:rPr>
          <w:b/>
          <w:sz w:val="22"/>
        </w:rPr>
      </w:pPr>
    </w:p>
    <w:p w14:paraId="516E2CEB" w14:textId="5A347A6D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 xml:space="preserve">Teže zapošlјiva lica su nezaposlena lica koja zbog zdravstvenog stanja, nedovolјnog ili neodgovarajućeg obrazovanja, socio-demografskih karakteristika, regionalne ili profesionalne neusklađenosti ponude i tražnje na tržištu rada, ili zbog drugih objektivnih okolnosti teže nalaze posao. Posebno su ugrožena lica koja se istovremeno suočavaju  sa više faktora ranjivosti i otežane zapošlјivosti. </w:t>
      </w:r>
      <w:r w:rsidR="000E12BD" w:rsidRPr="000E12BD">
        <w:t>Neophodno je o</w:t>
      </w:r>
      <w:r w:rsidRPr="000E12BD">
        <w:t>dređenim programima i mjerama aktivne politike zapošlјavanja podst</w:t>
      </w:r>
      <w:r w:rsidR="000E12BD" w:rsidRPr="000E12BD">
        <w:t>icati</w:t>
      </w:r>
      <w:r w:rsidRPr="000E12BD">
        <w:t xml:space="preserve"> ravnopravniji položaj ovih lica na tržištu</w:t>
      </w:r>
      <w:r w:rsidRPr="000E12BD">
        <w:rPr>
          <w:spacing w:val="54"/>
        </w:rPr>
        <w:t xml:space="preserve"> </w:t>
      </w:r>
      <w:r w:rsidRPr="000E12BD">
        <w:t>rada.</w:t>
      </w:r>
    </w:p>
    <w:p w14:paraId="0ABE221E" w14:textId="1B006725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>Status teže zapošlјivih lica imaju mladi</w:t>
      </w:r>
      <w:r w:rsidR="000E12BD" w:rsidRPr="000E12BD">
        <w:t xml:space="preserve"> bez radnog iskustva</w:t>
      </w:r>
      <w:r w:rsidRPr="000E12BD">
        <w:t xml:space="preserve">, stariji od 50 godina, lica bez kvalifikacija i niskokvalifikovani, osobe sa invaliditetom, Romi, radno sposobni korisnici novčane socijalne pomoći, dugoročno nezaposleni, mladi u hranitelјskim porodicama, mladi </w:t>
      </w:r>
      <w:r w:rsidRPr="000E12BD">
        <w:lastRenderedPageBreak/>
        <w:t>u staratelјskim porodicama i žrtve porodičnog nasilјa.</w:t>
      </w:r>
    </w:p>
    <w:p w14:paraId="3B2F9E35" w14:textId="77777777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>Takođe, u programe i mjere aktivne politike zapošlјavanja potrebno je uklјučivati i ostala teže zapošlјiva lica iz posebno osjetlјivih kategorija nezaposlenih kao što su: žene, izbjegla i raselјena lica, samohrani roditelјi, supružnici iz porodice u kojoj su oba supružnika nezaposlena, roditelјi djece sa smetnjama u razvoju, na način kojim se omogućava njihova integracija na tržište rada.</w:t>
      </w:r>
    </w:p>
    <w:p w14:paraId="2CD531C5" w14:textId="6659A59B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 xml:space="preserve">Zbog neophodnosti intenziviranja aktivnosti u cilјu unapređenja položaja ranjivih grupa i teže zapošljivih lica, Vlada Republike Srpske utvrdila </w:t>
      </w:r>
      <w:r w:rsidR="002A36BD">
        <w:t xml:space="preserve">je </w:t>
      </w:r>
      <w:r w:rsidRPr="000E12BD">
        <w:t>konkretne mjere sa jasno definisanim iznosima finansiranja kako bi se dao doprinos i podsticaj za zapošljavanje teže zapošljivih kategorija</w:t>
      </w:r>
      <w:r w:rsidRPr="000E12BD">
        <w:rPr>
          <w:spacing w:val="-1"/>
        </w:rPr>
        <w:t xml:space="preserve"> </w:t>
      </w:r>
      <w:r w:rsidRPr="000E12BD">
        <w:t>stanovništva.</w:t>
      </w:r>
    </w:p>
    <w:p w14:paraId="09E3163B" w14:textId="77777777" w:rsidR="009B33AB" w:rsidRPr="000E12BD" w:rsidRDefault="009B33AB" w:rsidP="009B33AB">
      <w:pPr>
        <w:pStyle w:val="BodyText"/>
        <w:spacing w:before="199"/>
        <w:ind w:left="351"/>
      </w:pPr>
      <w:r w:rsidRPr="000E12BD">
        <w:t>Podsticajima su obuhvaćene sljedeće ranjive grupe:</w:t>
      </w:r>
    </w:p>
    <w:p w14:paraId="67D889BB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djeca poginulih boraca</w:t>
      </w:r>
      <w:r w:rsidRPr="000E12BD">
        <w:rPr>
          <w:spacing w:val="-4"/>
          <w:sz w:val="24"/>
        </w:rPr>
        <w:t xml:space="preserve"> </w:t>
      </w:r>
      <w:r w:rsidRPr="000E12BD">
        <w:rPr>
          <w:sz w:val="24"/>
        </w:rPr>
        <w:t>VRS,</w:t>
      </w:r>
    </w:p>
    <w:p w14:paraId="7928C2E4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ratni vojni invalidi</w:t>
      </w:r>
      <w:r w:rsidRPr="000E12BD">
        <w:rPr>
          <w:spacing w:val="-1"/>
          <w:sz w:val="24"/>
        </w:rPr>
        <w:t xml:space="preserve"> </w:t>
      </w:r>
      <w:r w:rsidRPr="000E12BD">
        <w:rPr>
          <w:sz w:val="24"/>
        </w:rPr>
        <w:t>VRS,</w:t>
      </w:r>
    </w:p>
    <w:p w14:paraId="2BC99D9D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demobilisani</w:t>
      </w:r>
      <w:r w:rsidRPr="000E12BD">
        <w:rPr>
          <w:spacing w:val="-4"/>
          <w:sz w:val="24"/>
        </w:rPr>
        <w:t xml:space="preserve"> </w:t>
      </w:r>
      <w:r w:rsidRPr="000E12BD">
        <w:rPr>
          <w:sz w:val="24"/>
        </w:rPr>
        <w:t>borci,</w:t>
      </w:r>
    </w:p>
    <w:p w14:paraId="70B06261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ostala lica sa</w:t>
      </w:r>
      <w:r w:rsidRPr="000E12BD">
        <w:rPr>
          <w:spacing w:val="-2"/>
          <w:sz w:val="24"/>
        </w:rPr>
        <w:t xml:space="preserve"> </w:t>
      </w:r>
      <w:r w:rsidRPr="000E12BD">
        <w:rPr>
          <w:sz w:val="24"/>
        </w:rPr>
        <w:t>invaliditetom,</w:t>
      </w:r>
    </w:p>
    <w:p w14:paraId="39BB14FB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Romi,</w:t>
      </w:r>
    </w:p>
    <w:p w14:paraId="5920B0D5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mladi aktivni tražioci posla do 35 godina</w:t>
      </w:r>
      <w:r w:rsidRPr="000E12BD">
        <w:rPr>
          <w:spacing w:val="-5"/>
          <w:sz w:val="24"/>
        </w:rPr>
        <w:t xml:space="preserve"> </w:t>
      </w:r>
      <w:r w:rsidRPr="000E12BD">
        <w:rPr>
          <w:sz w:val="24"/>
        </w:rPr>
        <w:t>starosti,</w:t>
      </w:r>
    </w:p>
    <w:p w14:paraId="562CB870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sz w:val="24"/>
        </w:rPr>
        <w:t>lica sa VSS,</w:t>
      </w:r>
    </w:p>
    <w:p w14:paraId="0CAC9175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nezaposlena lica preko 40</w:t>
      </w:r>
      <w:r w:rsidRPr="000E12BD">
        <w:rPr>
          <w:spacing w:val="-5"/>
          <w:sz w:val="24"/>
        </w:rPr>
        <w:t xml:space="preserve"> </w:t>
      </w:r>
      <w:r w:rsidRPr="000E12BD">
        <w:rPr>
          <w:sz w:val="24"/>
        </w:rPr>
        <w:t>godina,</w:t>
      </w:r>
    </w:p>
    <w:p w14:paraId="5354F724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w w:val="110"/>
          <w:sz w:val="24"/>
        </w:rPr>
        <w:t>žene žrtve porodičnog</w:t>
      </w:r>
      <w:r w:rsidRPr="000E12BD">
        <w:rPr>
          <w:spacing w:val="-29"/>
          <w:w w:val="110"/>
          <w:sz w:val="24"/>
        </w:rPr>
        <w:t xml:space="preserve"> </w:t>
      </w:r>
      <w:r w:rsidRPr="000E12BD">
        <w:rPr>
          <w:w w:val="110"/>
          <w:sz w:val="24"/>
        </w:rPr>
        <w:t>nasilja,</w:t>
      </w:r>
    </w:p>
    <w:p w14:paraId="7D99FE69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w w:val="105"/>
          <w:sz w:val="24"/>
        </w:rPr>
        <w:t>žene u ruralnim</w:t>
      </w:r>
      <w:r w:rsidRPr="000E12BD">
        <w:rPr>
          <w:spacing w:val="-11"/>
          <w:w w:val="105"/>
          <w:sz w:val="24"/>
        </w:rPr>
        <w:t xml:space="preserve"> </w:t>
      </w:r>
      <w:r w:rsidRPr="000E12BD">
        <w:rPr>
          <w:w w:val="105"/>
          <w:sz w:val="24"/>
        </w:rPr>
        <w:t>sredinama,</w:t>
      </w:r>
    </w:p>
    <w:p w14:paraId="17C1F649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spacing w:before="39"/>
        <w:ind w:hanging="361"/>
        <w:rPr>
          <w:sz w:val="24"/>
        </w:rPr>
      </w:pPr>
      <w:r w:rsidRPr="000E12BD">
        <w:rPr>
          <w:w w:val="110"/>
          <w:sz w:val="24"/>
        </w:rPr>
        <w:t>žene žrtve ratne</w:t>
      </w:r>
      <w:r w:rsidRPr="000E12BD">
        <w:rPr>
          <w:spacing w:val="-24"/>
          <w:w w:val="110"/>
          <w:sz w:val="24"/>
        </w:rPr>
        <w:t xml:space="preserve"> </w:t>
      </w:r>
      <w:r w:rsidRPr="000E12BD">
        <w:rPr>
          <w:w w:val="110"/>
          <w:sz w:val="24"/>
        </w:rPr>
        <w:t>torture,</w:t>
      </w:r>
    </w:p>
    <w:p w14:paraId="071216FB" w14:textId="77777777" w:rsidR="009B33AB" w:rsidRPr="000E12BD" w:rsidRDefault="009B33AB" w:rsidP="00031FB8">
      <w:pPr>
        <w:pStyle w:val="ListParagraph"/>
        <w:numPr>
          <w:ilvl w:val="0"/>
          <w:numId w:val="9"/>
        </w:numPr>
        <w:tabs>
          <w:tab w:val="left" w:pos="1213"/>
          <w:tab w:val="left" w:pos="1214"/>
        </w:tabs>
        <w:ind w:hanging="361"/>
        <w:rPr>
          <w:sz w:val="24"/>
        </w:rPr>
      </w:pPr>
      <w:r w:rsidRPr="000E12BD">
        <w:rPr>
          <w:sz w:val="24"/>
        </w:rPr>
        <w:t>štićenici domova koji su završili obrazovanje</w:t>
      </w:r>
      <w:r w:rsidRPr="000E12BD">
        <w:rPr>
          <w:spacing w:val="-4"/>
          <w:sz w:val="24"/>
        </w:rPr>
        <w:t xml:space="preserve"> </w:t>
      </w:r>
      <w:r w:rsidRPr="000E12BD">
        <w:rPr>
          <w:sz w:val="24"/>
        </w:rPr>
        <w:t>i dr.</w:t>
      </w:r>
    </w:p>
    <w:p w14:paraId="5C084119" w14:textId="100CCF77" w:rsidR="009B33AB" w:rsidRPr="000E12BD" w:rsidRDefault="009B33AB" w:rsidP="000054F5">
      <w:pPr>
        <w:pStyle w:val="BodyText"/>
        <w:spacing w:before="120" w:line="276" w:lineRule="auto"/>
        <w:ind w:left="340" w:right="567"/>
        <w:jc w:val="both"/>
      </w:pPr>
      <w:r w:rsidRPr="000E12BD">
        <w:t>Pomenute mjere Vlad</w:t>
      </w:r>
      <w:r w:rsidR="002A36BD">
        <w:t>e</w:t>
      </w:r>
      <w:r w:rsidRPr="000E12BD">
        <w:t xml:space="preserve"> Republike Srpske </w:t>
      </w:r>
      <w:r w:rsidR="000E12BD" w:rsidRPr="000E12BD">
        <w:t>se</w:t>
      </w:r>
      <w:r w:rsidRPr="000E12BD">
        <w:t xml:space="preserve"> prov</w:t>
      </w:r>
      <w:r w:rsidR="000E12BD" w:rsidRPr="000E12BD">
        <w:t>ode</w:t>
      </w:r>
      <w:r w:rsidRPr="000E12BD">
        <w:t xml:space="preserve"> putem filijala</w:t>
      </w:r>
      <w:r w:rsidR="000E12BD" w:rsidRPr="000E12BD">
        <w:t xml:space="preserve"> Zavoda za zapošljavanje Republike Srpske</w:t>
      </w:r>
      <w:r w:rsidRPr="000E12BD">
        <w:t xml:space="preserve"> (Biroa za zapošljavanje)</w:t>
      </w:r>
      <w:r w:rsidR="000E12BD" w:rsidRPr="000E12BD">
        <w:t xml:space="preserve">. U gradu Gradiška, a putem </w:t>
      </w:r>
      <w:r w:rsidRPr="000E12BD">
        <w:t>Bir</w:t>
      </w:r>
      <w:r w:rsidR="00267DA6">
        <w:t>o</w:t>
      </w:r>
      <w:r w:rsidR="000E12BD" w:rsidRPr="000E12BD">
        <w:t xml:space="preserve">a, u narednom periodu </w:t>
      </w:r>
      <w:r w:rsidRPr="000E12BD">
        <w:t xml:space="preserve">očekuje </w:t>
      </w:r>
      <w:r w:rsidR="000E12BD" w:rsidRPr="000E12BD">
        <w:t xml:space="preserve">se </w:t>
      </w:r>
      <w:r w:rsidRPr="000E12BD">
        <w:t>zapošljavanje većeg broja lica iz pomenutih kategorija stanovništva</w:t>
      </w:r>
      <w:r w:rsidR="000E12BD" w:rsidRPr="000E12BD">
        <w:t>.</w:t>
      </w:r>
    </w:p>
    <w:p w14:paraId="43B63279" w14:textId="27C5A543" w:rsidR="009B33AB" w:rsidRPr="009B33AB" w:rsidRDefault="009B33AB" w:rsidP="009B33AB">
      <w:pPr>
        <w:rPr>
          <w:color w:val="548DD4" w:themeColor="text2" w:themeTint="99"/>
          <w:sz w:val="26"/>
          <w:szCs w:val="24"/>
        </w:rPr>
      </w:pPr>
    </w:p>
    <w:p w14:paraId="3FBB365B" w14:textId="77777777" w:rsidR="009B33AB" w:rsidRPr="00294DFF" w:rsidRDefault="009B33AB" w:rsidP="00031FB8">
      <w:pPr>
        <w:pStyle w:val="Heading1"/>
        <w:numPr>
          <w:ilvl w:val="2"/>
          <w:numId w:val="27"/>
        </w:numPr>
        <w:tabs>
          <w:tab w:val="left" w:pos="1499"/>
        </w:tabs>
        <w:spacing w:before="120"/>
        <w:ind w:left="1128" w:right="567" w:hanging="788"/>
      </w:pPr>
      <w:bookmarkStart w:id="92" w:name="_Toc153534260"/>
      <w:bookmarkStart w:id="93" w:name="_Toc153534324"/>
      <w:r w:rsidRPr="00294DFF">
        <w:t>Neformalna zaposlenost i anketna stopa</w:t>
      </w:r>
      <w:r w:rsidRPr="00294DFF">
        <w:rPr>
          <w:spacing w:val="-2"/>
        </w:rPr>
        <w:t xml:space="preserve"> </w:t>
      </w:r>
      <w:r w:rsidRPr="00294DFF">
        <w:t>nezaposlenosti</w:t>
      </w:r>
      <w:bookmarkEnd w:id="92"/>
      <w:bookmarkEnd w:id="93"/>
    </w:p>
    <w:p w14:paraId="0C211834" w14:textId="77777777" w:rsidR="009B33AB" w:rsidRPr="00294DFF" w:rsidRDefault="009B33AB" w:rsidP="009B33AB">
      <w:pPr>
        <w:pStyle w:val="BodyText"/>
        <w:spacing w:before="10"/>
        <w:rPr>
          <w:b/>
          <w:sz w:val="20"/>
        </w:rPr>
      </w:pPr>
    </w:p>
    <w:p w14:paraId="6CAA3FE1" w14:textId="77777777" w:rsidR="009B33AB" w:rsidRPr="00294DFF" w:rsidRDefault="009B33AB" w:rsidP="000054F5">
      <w:pPr>
        <w:pStyle w:val="BodyText"/>
        <w:spacing w:before="120" w:line="276" w:lineRule="auto"/>
        <w:ind w:left="340" w:right="567"/>
        <w:jc w:val="both"/>
      </w:pPr>
      <w:r w:rsidRPr="00294DFF">
        <w:t>Neformalna zaposlenost je pojava koja je prisutna u svim zemlјama, a naročito u zemlјama čije se privrede nalaze u procesima tranzicije, ekspanzije i razvoja.</w:t>
      </w:r>
    </w:p>
    <w:p w14:paraId="55FBC531" w14:textId="57805CBC" w:rsidR="009B33AB" w:rsidRPr="00F31EBD" w:rsidRDefault="009B33AB" w:rsidP="00F31EBD">
      <w:pPr>
        <w:pStyle w:val="BodyText"/>
        <w:spacing w:before="120" w:line="276" w:lineRule="auto"/>
        <w:ind w:left="340" w:right="567"/>
        <w:jc w:val="both"/>
        <w:rPr>
          <w:noProof/>
        </w:rPr>
      </w:pPr>
      <w:r w:rsidRPr="00294DFF">
        <w:t>Termin „neformalna zaposlenost“, u skladu sa standardima Međunarodne organizacije rada (MOR/ILO), odnosi se na zaposlenost koja nije obuhvaćena ili je nedovolјno pokrivena formalnim aranžmanima u zakonu ili u praksi.</w:t>
      </w:r>
      <w:r w:rsidRPr="00294DFF">
        <w:rPr>
          <w:noProof/>
        </w:rPr>
        <w:t xml:space="preserve"> </w:t>
      </w:r>
    </w:p>
    <w:p w14:paraId="5160E269" w14:textId="77777777" w:rsidR="009B33AB" w:rsidRPr="009B33AB" w:rsidRDefault="009B33AB" w:rsidP="009B33AB">
      <w:pPr>
        <w:pStyle w:val="BodyText"/>
        <w:spacing w:before="10"/>
        <w:rPr>
          <w:color w:val="548DD4" w:themeColor="text2" w:themeTint="99"/>
          <w:sz w:val="20"/>
        </w:rPr>
      </w:pPr>
    </w:p>
    <w:p w14:paraId="0CDAB143" w14:textId="77777777" w:rsidR="009B33AB" w:rsidRPr="00FE234C" w:rsidRDefault="009B33AB" w:rsidP="00074854">
      <w:pPr>
        <w:pStyle w:val="BodyText"/>
        <w:spacing w:before="120" w:line="276" w:lineRule="auto"/>
        <w:ind w:left="340" w:right="567"/>
        <w:jc w:val="both"/>
      </w:pPr>
      <w:r w:rsidRPr="00FE234C">
        <w:t>U poslјednjih nekoliko godina primjetan je pad neformalne zaposlenosti zahvaljujući dodatnim naporima republičkih organa, prije svega radu inspekcijskih tijela. Pomenuto smanjenje se najviše ogleda u sektoru poljoprivrede.</w:t>
      </w:r>
    </w:p>
    <w:p w14:paraId="3CCF0605" w14:textId="2EC79567" w:rsidR="009B33AB" w:rsidRPr="00FE234C" w:rsidRDefault="009B33AB" w:rsidP="00074854">
      <w:pPr>
        <w:pStyle w:val="BodyText"/>
        <w:spacing w:before="120" w:line="276" w:lineRule="auto"/>
        <w:ind w:left="340" w:right="567"/>
        <w:jc w:val="both"/>
      </w:pPr>
      <w:r w:rsidRPr="00FE234C">
        <w:t>Neformalna zaposlenost u najrazvijenijim zemljama Evrope najčešće je vezana za građevinarstvo, prerađivačku industriju, trgovinu, poljoprivredu i ugostitelјstvo</w:t>
      </w:r>
      <w:r w:rsidR="00F31EBD" w:rsidRPr="00FE234C">
        <w:t>.</w:t>
      </w:r>
    </w:p>
    <w:p w14:paraId="04F2BDF4" w14:textId="27738960" w:rsidR="00BA4F11" w:rsidRPr="00FE234C" w:rsidRDefault="00F31EBD" w:rsidP="00F31EBD">
      <w:pPr>
        <w:pStyle w:val="BodyText"/>
        <w:spacing w:before="120" w:line="276" w:lineRule="auto"/>
        <w:ind w:left="340" w:right="567"/>
        <w:jc w:val="both"/>
      </w:pPr>
      <w:r w:rsidRPr="00FE234C">
        <w:t>A</w:t>
      </w:r>
      <w:r w:rsidR="009B33AB" w:rsidRPr="00FE234C">
        <w:t>nketn</w:t>
      </w:r>
      <w:r w:rsidRPr="00FE234C">
        <w:t xml:space="preserve">a </w:t>
      </w:r>
      <w:r w:rsidR="009B33AB" w:rsidRPr="00FE234C">
        <w:t>stop</w:t>
      </w:r>
      <w:r w:rsidRPr="00FE234C">
        <w:t>a</w:t>
      </w:r>
      <w:r w:rsidR="009B33AB" w:rsidRPr="00FE234C">
        <w:t xml:space="preserve"> nezaposlenih lica </w:t>
      </w:r>
      <w:r w:rsidRPr="00FE234C">
        <w:t>je gotovo uvijek niža od one koja se dobija putem zvaničnih institucija, uz određen nivo</w:t>
      </w:r>
      <w:r w:rsidR="009B33AB" w:rsidRPr="00FE234C">
        <w:t xml:space="preserve"> standardn</w:t>
      </w:r>
      <w:r w:rsidRPr="00FE234C">
        <w:t>e</w:t>
      </w:r>
      <w:r w:rsidR="009B33AB" w:rsidRPr="00FE234C">
        <w:t xml:space="preserve"> devijacij</w:t>
      </w:r>
      <w:r w:rsidRPr="00FE234C">
        <w:t>e</w:t>
      </w:r>
      <w:r w:rsidR="009B33AB" w:rsidRPr="00FE234C">
        <w:t xml:space="preserve">. </w:t>
      </w:r>
    </w:p>
    <w:p w14:paraId="391B203B" w14:textId="77777777" w:rsidR="00BA4F11" w:rsidRDefault="00BA4F11">
      <w:pPr>
        <w:rPr>
          <w:b/>
          <w:bCs/>
        </w:rPr>
      </w:pPr>
    </w:p>
    <w:p w14:paraId="6461D4BA" w14:textId="77777777" w:rsidR="00144378" w:rsidRDefault="00144378">
      <w:pPr>
        <w:rPr>
          <w:b/>
          <w:bCs/>
        </w:rPr>
      </w:pPr>
    </w:p>
    <w:p w14:paraId="182AD829" w14:textId="77777777" w:rsidR="00144378" w:rsidRDefault="00144378">
      <w:pPr>
        <w:rPr>
          <w:b/>
          <w:bCs/>
        </w:rPr>
      </w:pPr>
    </w:p>
    <w:p w14:paraId="1A627257" w14:textId="71AEB6D4" w:rsidR="00F31EBD" w:rsidRDefault="00F31EBD">
      <w:pPr>
        <w:rPr>
          <w:b/>
          <w:bCs/>
        </w:rPr>
      </w:pPr>
    </w:p>
    <w:p w14:paraId="6B86D599" w14:textId="07D5FA1D" w:rsidR="00386559" w:rsidRPr="001A461D" w:rsidRDefault="0069382F" w:rsidP="001A461D">
      <w:pPr>
        <w:pStyle w:val="Heading1"/>
        <w:numPr>
          <w:ilvl w:val="0"/>
          <w:numId w:val="11"/>
        </w:numPr>
        <w:tabs>
          <w:tab w:val="left" w:pos="700"/>
        </w:tabs>
        <w:spacing w:before="120"/>
        <w:ind w:left="701" w:right="567" w:hanging="361"/>
      </w:pPr>
      <w:bookmarkStart w:id="94" w:name="_Toc153534261"/>
      <w:bookmarkStart w:id="95" w:name="_Toc153534325"/>
      <w:r>
        <w:t>SWOT ANALIZA I STRETEŠKO FOKUSIRANJE</w:t>
      </w:r>
      <w:bookmarkEnd w:id="94"/>
      <w:bookmarkEnd w:id="95"/>
    </w:p>
    <w:p w14:paraId="2093D401" w14:textId="77777777" w:rsidR="0069382F" w:rsidRPr="00144378" w:rsidRDefault="0069382F" w:rsidP="00816382">
      <w:pPr>
        <w:pStyle w:val="TOC3"/>
        <w:spacing w:before="120"/>
        <w:ind w:left="340" w:right="567" w:firstLine="0"/>
        <w:rPr>
          <w:b/>
          <w:bCs/>
          <w:sz w:val="16"/>
          <w:szCs w:val="16"/>
        </w:rPr>
      </w:pPr>
    </w:p>
    <w:p w14:paraId="5897603A" w14:textId="15805E7E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96" w:name="_Toc153534262"/>
      <w:bookmarkStart w:id="97" w:name="_Toc153534326"/>
      <w:r w:rsidRPr="001A461D">
        <w:t>Pregled unutrašnjih i spoljnjih faktora – SWOT analiza</w:t>
      </w:r>
      <w:bookmarkEnd w:id="96"/>
      <w:bookmarkEnd w:id="97"/>
    </w:p>
    <w:tbl>
      <w:tblPr>
        <w:tblW w:w="484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51"/>
        <w:gridCol w:w="8950"/>
      </w:tblGrid>
      <w:tr w:rsidR="00816382" w:rsidRPr="00816382" w14:paraId="23145C2F" w14:textId="77777777" w:rsidTr="00816382">
        <w:trPr>
          <w:trHeight w:val="576"/>
          <w:jc w:val="center"/>
        </w:trPr>
        <w:tc>
          <w:tcPr>
            <w:tcW w:w="61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25371CE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SNAGE</w:t>
            </w:r>
          </w:p>
        </w:tc>
        <w:tc>
          <w:tcPr>
            <w:tcW w:w="4387" w:type="pct"/>
            <w:shd w:val="clear" w:color="auto" w:fill="DEEAF6"/>
          </w:tcPr>
          <w:p w14:paraId="1641B26C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Povoljan geostrateški položaj</w:t>
            </w:r>
          </w:p>
          <w:p w14:paraId="716690C1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Postojanje obrazovnih institucija u gradu</w:t>
            </w:r>
          </w:p>
          <w:p w14:paraId="06CC2CCF" w14:textId="0116B4FA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Visoka tehnička opremljenost </w:t>
            </w:r>
            <w:r w:rsidR="00267DA6">
              <w:rPr>
                <w:rFonts w:eastAsia="Times New Roman" w:cs="Calibri"/>
                <w:sz w:val="20"/>
                <w:szCs w:val="20"/>
                <w:lang w:val="bs-Latn-BA"/>
              </w:rPr>
              <w:t>š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kola</w:t>
            </w:r>
          </w:p>
          <w:p w14:paraId="61DFBBDE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Profesionalna i stabilna kadrovska struktura u obrazovnom institucijama</w:t>
            </w:r>
          </w:p>
          <w:p w14:paraId="5F37161A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Povezanost i saradnja sa obrazovnim institucijama u većim centrima </w:t>
            </w:r>
          </w:p>
          <w:p w14:paraId="5F57D735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Kvalitetna saradnja između gradskih institucija i privrednih subjekata na području lokalne zajednice</w:t>
            </w:r>
          </w:p>
          <w:p w14:paraId="47E7FE72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Mogućnost razvoja specijalizovanih programa obrazovanja</w:t>
            </w:r>
          </w:p>
          <w:p w14:paraId="2A192E5D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Raznolika privredna struktura na području grada, sa prisutnim procesom digitalizacije u funkciji efikasnijeg djelovanja</w:t>
            </w:r>
          </w:p>
        </w:tc>
      </w:tr>
      <w:tr w:rsidR="00816382" w:rsidRPr="00816382" w14:paraId="36CEA669" w14:textId="77777777" w:rsidTr="00816382">
        <w:trPr>
          <w:trHeight w:val="576"/>
          <w:jc w:val="center"/>
        </w:trPr>
        <w:tc>
          <w:tcPr>
            <w:tcW w:w="61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F214BF7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SLABOSTI</w:t>
            </w:r>
          </w:p>
        </w:tc>
        <w:tc>
          <w:tcPr>
            <w:tcW w:w="4387" w:type="pct"/>
            <w:shd w:val="clear" w:color="auto" w:fill="DEEAF6"/>
          </w:tcPr>
          <w:p w14:paraId="1B6C3B38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Pristup učenju još uvijek je usmjeren na poučavanje učenika i sticanje reproduktivnog znanja </w:t>
            </w:r>
          </w:p>
          <w:p w14:paraId="222889D2" w14:textId="5F298A40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Nestabilnost obrazovnog sistema zbog prenaglašenih zahtjeva stalne izmjene obrazovnih programa, a što utiče </w:t>
            </w:r>
            <w:r w:rsidR="00267DA6">
              <w:rPr>
                <w:rFonts w:eastAsia="Times New Roman" w:cs="Calibri"/>
                <w:sz w:val="20"/>
                <w:szCs w:val="20"/>
                <w:lang w:val="bs-Latn-BA"/>
              </w:rPr>
              <w:t xml:space="preserve">na 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obezbjeđenje kvalitata obrazovanja</w:t>
            </w:r>
          </w:p>
          <w:p w14:paraId="083BF2CB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Nedovoljna informisanost roditelja i učenika, što za posljedicu ima nerealne zahtjeve</w:t>
            </w:r>
          </w:p>
          <w:p w14:paraId="7EDDFD61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Nedovoljno razvijen sistem dugoročne povezanosti između obrazovnih institucija i privrede</w:t>
            </w:r>
          </w:p>
          <w:p w14:paraId="254E75D0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Nedovoljan spoj obrazovne i vaspitne funkcije škole</w:t>
            </w:r>
          </w:p>
          <w:p w14:paraId="4E0A84E7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Neizbalansirana upisna politika na teritoriji grada</w:t>
            </w:r>
          </w:p>
          <w:p w14:paraId="049971AE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Neadekvatno vrednovanje prosvjetnih radnika i nerazvijen sistem stalnog profesionalnog usavršavanje</w:t>
            </w:r>
          </w:p>
          <w:p w14:paraId="0DAAD8EF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Nedostatak sistemskog pristupa u definisanju uslova za stipendiranje i izbora stipendista</w:t>
            </w:r>
          </w:p>
          <w:p w14:paraId="6E510F8E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Nedostatak smještajnih kapaciteta za kompletan obuhvat djece u predškolskim ustanovama</w:t>
            </w:r>
          </w:p>
        </w:tc>
      </w:tr>
      <w:tr w:rsidR="00816382" w:rsidRPr="00816382" w14:paraId="223E3162" w14:textId="77777777" w:rsidTr="00816382">
        <w:trPr>
          <w:trHeight w:val="576"/>
          <w:jc w:val="center"/>
        </w:trPr>
        <w:tc>
          <w:tcPr>
            <w:tcW w:w="61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0D2CC4F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PRILIKE</w:t>
            </w:r>
          </w:p>
        </w:tc>
        <w:tc>
          <w:tcPr>
            <w:tcW w:w="4387" w:type="pct"/>
            <w:shd w:val="clear" w:color="auto" w:fill="DEEAF6"/>
          </w:tcPr>
          <w:p w14:paraId="21F4B516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Stabilna privredna struktura, sa intenzivnim investiranjem i povećanjem broja privrednih subjekata</w:t>
            </w:r>
          </w:p>
          <w:p w14:paraId="43D3E449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Osnaživanje kompetencija vaspitnoobrazovnih radnika za primjenu inovativnih metoda učenja</w:t>
            </w:r>
          </w:p>
          <w:p w14:paraId="32E98F73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Ekspanzivan razvoj uslužnog sektora, koji zahtjeva raznolikost obrazovnih profila, sa naglaskom na digitalizaciju</w:t>
            </w:r>
          </w:p>
          <w:p w14:paraId="4530FAD4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Povezanost i saradnja sa susjednim lokalnim zajednicama na planu obrazovanja i zapošljavanja</w:t>
            </w:r>
          </w:p>
          <w:p w14:paraId="03137EDF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Postojanje privrednih zona na teritoriji grada</w:t>
            </w:r>
          </w:p>
          <w:p w14:paraId="1DF6DB0D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bCs/>
                <w:sz w:val="20"/>
                <w:szCs w:val="20"/>
                <w:lang w:val="sr-Cyrl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Intenzivni tehničko-tehnološki razvoj, koji se bazira na visokoobrazovanim, svestranim i stručnim kadrovima</w:t>
            </w:r>
          </w:p>
        </w:tc>
      </w:tr>
      <w:tr w:rsidR="00816382" w:rsidRPr="00816382" w14:paraId="24217E80" w14:textId="77777777" w:rsidTr="00816382">
        <w:trPr>
          <w:trHeight w:val="1488"/>
          <w:jc w:val="center"/>
        </w:trPr>
        <w:tc>
          <w:tcPr>
            <w:tcW w:w="613" w:type="pct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  <w:vAlign w:val="center"/>
          </w:tcPr>
          <w:p w14:paraId="46F934CC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PRIJETNjE</w:t>
            </w:r>
          </w:p>
        </w:tc>
        <w:tc>
          <w:tcPr>
            <w:tcW w:w="4387" w:type="pct"/>
            <w:shd w:val="clear" w:color="auto" w:fill="DEEAF6"/>
          </w:tcPr>
          <w:p w14:paraId="616B58CA" w14:textId="1F5D17EB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Nepovoljna globalna politička i ekonomska situacija u svij</w:t>
            </w:r>
            <w:r w:rsidR="00267DA6">
              <w:rPr>
                <w:rFonts w:eastAsia="Times New Roman" w:cs="Calibri"/>
                <w:sz w:val="20"/>
                <w:szCs w:val="20"/>
                <w:lang w:val="bs-Latn-BA"/>
              </w:rPr>
              <w:t>e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tu, koja ima veliki uticaj i na naše područje</w:t>
            </w:r>
          </w:p>
          <w:p w14:paraId="6E3A1FB0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Negativni demografski trendovi, kao i prisutan odliv mladih sa područja lokalne zajednice.</w:t>
            </w:r>
          </w:p>
          <w:p w14:paraId="46DE88C4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Nedovoljno uvažavanje djelatnosti obrazovanja u društvu, što ne doprinosi izgradnji autoriteta prosvjetnih radnika u radnoj i životnoj sredini</w:t>
            </w:r>
          </w:p>
          <w:p w14:paraId="62319B59" w14:textId="77777777" w:rsidR="00816382" w:rsidRPr="00816382" w:rsidRDefault="00816382" w:rsidP="00031FB8">
            <w:pPr>
              <w:widowControl/>
              <w:numPr>
                <w:ilvl w:val="0"/>
                <w:numId w:val="15"/>
              </w:numPr>
              <w:autoSpaceDE/>
              <w:autoSpaceDN/>
              <w:spacing w:before="40" w:line="276" w:lineRule="auto"/>
              <w:ind w:left="165" w:hanging="165"/>
              <w:jc w:val="both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 xml:space="preserve">Nedovoljno prilagođeni zakonski propisi za izgradnju realnih odnosa obrazovnih institucija i privrede </w:t>
            </w:r>
          </w:p>
        </w:tc>
      </w:tr>
    </w:tbl>
    <w:p w14:paraId="33FEADD2" w14:textId="2AB2359B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98" w:name="_Toc153534263"/>
      <w:bookmarkStart w:id="99" w:name="_Toc153534327"/>
      <w:r w:rsidRPr="001A461D">
        <w:t>Strateško fokusiranje</w:t>
      </w:r>
      <w:bookmarkEnd w:id="98"/>
      <w:bookmarkEnd w:id="99"/>
      <w:r w:rsidRPr="001A461D">
        <w:t xml:space="preserve"> </w:t>
      </w:r>
    </w:p>
    <w:tbl>
      <w:tblPr>
        <w:tblW w:w="484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85"/>
        <w:gridCol w:w="9216"/>
      </w:tblGrid>
      <w:tr w:rsidR="00816382" w:rsidRPr="00816382" w14:paraId="7A12A6BA" w14:textId="77777777" w:rsidTr="00816382">
        <w:trPr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4C5F2968" w14:textId="77777777" w:rsidR="00816382" w:rsidRPr="00816382" w:rsidRDefault="00816382" w:rsidP="00816382">
            <w:pPr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  <w:p w14:paraId="79C445A2" w14:textId="77777777" w:rsidR="00816382" w:rsidRPr="00816382" w:rsidRDefault="00816382" w:rsidP="00816382">
            <w:pPr>
              <w:jc w:val="center"/>
            </w:pPr>
            <w:r w:rsidRPr="00816382">
              <w:rPr>
                <w:rFonts w:cs="Calibri"/>
                <w:b/>
                <w:bCs/>
                <w:sz w:val="20"/>
                <w:szCs w:val="20"/>
                <w:lang w:val="sr-Cyrl-BA"/>
              </w:rPr>
              <w:t>STRATEŠKI FOKUSI</w:t>
            </w:r>
          </w:p>
          <w:p w14:paraId="79B0434C" w14:textId="77777777" w:rsidR="00816382" w:rsidRPr="00816382" w:rsidRDefault="00816382" w:rsidP="00816382">
            <w:pPr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</w:tr>
      <w:tr w:rsidR="00816382" w:rsidRPr="00816382" w14:paraId="0E52B516" w14:textId="77777777" w:rsidTr="00816382">
        <w:trPr>
          <w:trHeight w:val="719"/>
          <w:jc w:val="center"/>
        </w:trPr>
        <w:tc>
          <w:tcPr>
            <w:tcW w:w="48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89331F8" w14:textId="77777777" w:rsidR="00816382" w:rsidRPr="00816382" w:rsidRDefault="00816382" w:rsidP="00031FB8">
            <w:pPr>
              <w:numPr>
                <w:ilvl w:val="0"/>
                <w:numId w:val="17"/>
              </w:numPr>
              <w:spacing w:before="40"/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517" w:type="pct"/>
            <w:shd w:val="clear" w:color="auto" w:fill="BDD6EE"/>
            <w:vAlign w:val="center"/>
          </w:tcPr>
          <w:p w14:paraId="01F0CF70" w14:textId="77777777" w:rsidR="00816382" w:rsidRPr="00816382" w:rsidRDefault="00816382" w:rsidP="00816382">
            <w:pPr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Razvoj obrazovanja uz uruvnoteženu upisnu politiku</w:t>
            </w:r>
          </w:p>
        </w:tc>
      </w:tr>
      <w:tr w:rsidR="00816382" w:rsidRPr="00816382" w14:paraId="1640AFBD" w14:textId="77777777" w:rsidTr="00816382">
        <w:trPr>
          <w:trHeight w:val="719"/>
          <w:jc w:val="center"/>
        </w:trPr>
        <w:tc>
          <w:tcPr>
            <w:tcW w:w="48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5F9C5B8" w14:textId="77777777" w:rsidR="00816382" w:rsidRPr="00816382" w:rsidRDefault="00816382" w:rsidP="00031FB8">
            <w:pPr>
              <w:numPr>
                <w:ilvl w:val="0"/>
                <w:numId w:val="17"/>
              </w:numPr>
              <w:spacing w:before="40"/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517" w:type="pct"/>
            <w:shd w:val="clear" w:color="auto" w:fill="DBE5F1" w:themeFill="accent1" w:themeFillTint="33"/>
            <w:vAlign w:val="center"/>
          </w:tcPr>
          <w:p w14:paraId="2A22DB38" w14:textId="77777777" w:rsidR="00816382" w:rsidRPr="00816382" w:rsidRDefault="00816382" w:rsidP="00816382">
            <w:pPr>
              <w:rPr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 xml:space="preserve">Dugoročni modeli saradnje </w:t>
            </w:r>
            <w:r w:rsidRPr="00816382">
              <w:rPr>
                <w:rFonts w:cs="Calibri"/>
                <w:sz w:val="20"/>
                <w:szCs w:val="20"/>
                <w:lang w:val="sr-Cyrl-BA"/>
              </w:rPr>
              <w:t>između obrazovnih institucija i privrede</w:t>
            </w:r>
          </w:p>
        </w:tc>
      </w:tr>
      <w:tr w:rsidR="00816382" w:rsidRPr="00816382" w14:paraId="2753D5D5" w14:textId="77777777" w:rsidTr="00816382">
        <w:trPr>
          <w:trHeight w:val="737"/>
          <w:jc w:val="center"/>
        </w:trPr>
        <w:tc>
          <w:tcPr>
            <w:tcW w:w="48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AA2A892" w14:textId="77777777" w:rsidR="00816382" w:rsidRPr="00816382" w:rsidRDefault="00816382" w:rsidP="00031FB8">
            <w:pPr>
              <w:numPr>
                <w:ilvl w:val="0"/>
                <w:numId w:val="17"/>
              </w:numPr>
              <w:spacing w:before="40"/>
              <w:jc w:val="center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4517" w:type="pct"/>
            <w:shd w:val="clear" w:color="auto" w:fill="C6D9F1" w:themeFill="text2" w:themeFillTint="33"/>
            <w:vAlign w:val="center"/>
          </w:tcPr>
          <w:p w14:paraId="5D29CABE" w14:textId="77777777" w:rsidR="00816382" w:rsidRPr="00816382" w:rsidRDefault="00816382" w:rsidP="00816382">
            <w:pPr>
              <w:spacing w:after="120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Infrastruktura</w:t>
            </w:r>
            <w:r w:rsidRPr="00816382">
              <w:rPr>
                <w:rFonts w:cs="Calibri"/>
                <w:sz w:val="20"/>
                <w:szCs w:val="20"/>
                <w:lang w:val="sr-Cyrl-BA"/>
              </w:rPr>
              <w:t xml:space="preserve"> za </w:t>
            </w:r>
            <w:r w:rsidRPr="00816382">
              <w:rPr>
                <w:rFonts w:eastAsia="Times New Roman" w:cs="Calibri"/>
                <w:sz w:val="20"/>
                <w:szCs w:val="20"/>
                <w:lang w:val="bs-Latn-BA"/>
              </w:rPr>
              <w:t>kompletan obuhvat djece u predškolskim ustanovama</w:t>
            </w:r>
          </w:p>
        </w:tc>
      </w:tr>
    </w:tbl>
    <w:p w14:paraId="563F1B0D" w14:textId="77777777" w:rsidR="00816382" w:rsidRPr="00816382" w:rsidRDefault="00816382" w:rsidP="00816382">
      <w:pPr>
        <w:rPr>
          <w:b/>
          <w:bCs/>
        </w:rPr>
      </w:pPr>
    </w:p>
    <w:p w14:paraId="10020C7C" w14:textId="77777777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100" w:name="_Toc153534264"/>
      <w:bookmarkStart w:id="101" w:name="_Toc153534328"/>
      <w:r w:rsidRPr="00816382">
        <w:t>VIZIJA RAZVOJA</w:t>
      </w:r>
      <w:bookmarkEnd w:id="100"/>
      <w:bookmarkEnd w:id="101"/>
      <w:r w:rsidRPr="00816382">
        <w:t xml:space="preserve"> </w:t>
      </w:r>
    </w:p>
    <w:tbl>
      <w:tblPr>
        <w:tblW w:w="4844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01"/>
      </w:tblGrid>
      <w:tr w:rsidR="00816382" w:rsidRPr="00816382" w14:paraId="57674DC4" w14:textId="77777777" w:rsidTr="00816382">
        <w:trPr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39A5B070" w14:textId="77777777" w:rsidR="00816382" w:rsidRPr="00816382" w:rsidRDefault="00816382" w:rsidP="00816382">
            <w:pPr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  <w:p w14:paraId="246E85CA" w14:textId="77777777" w:rsidR="00816382" w:rsidRPr="00816382" w:rsidRDefault="00816382" w:rsidP="00816382">
            <w:pPr>
              <w:spacing w:before="137"/>
              <w:ind w:left="1147" w:hanging="990"/>
              <w:rPr>
                <w:b/>
                <w:bCs/>
              </w:rPr>
            </w:pPr>
            <w:r w:rsidRPr="00816382">
              <w:rPr>
                <w:b/>
                <w:bCs/>
              </w:rPr>
              <w:t xml:space="preserve">VIZIJA RAZVOJA OBRAZOVANJA I ZAPOŠLJAVANJA U GRADU GRADIŠKA: </w:t>
            </w:r>
          </w:p>
          <w:p w14:paraId="3F0F6CB3" w14:textId="77777777" w:rsidR="00816382" w:rsidRPr="00816382" w:rsidRDefault="00816382" w:rsidP="00816382">
            <w:pPr>
              <w:spacing w:before="137"/>
              <w:ind w:left="157"/>
            </w:pPr>
            <w:r w:rsidRPr="00816382">
              <w:t>VASPITANjE I OBRAZOVANjE U GRADU GRADIŠKA U FUNKCIJI DRUŠTVENO-EKONOMSKOG RAZVOJA I ZADOVOLJAVANJA STALNIH POTREBA POJEDINCA.</w:t>
            </w:r>
          </w:p>
          <w:p w14:paraId="4DC9F275" w14:textId="77777777" w:rsidR="00816382" w:rsidRPr="00816382" w:rsidRDefault="00816382" w:rsidP="00816382">
            <w:pPr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</w:tr>
    </w:tbl>
    <w:p w14:paraId="311F3B2F" w14:textId="77777777" w:rsidR="00816382" w:rsidRDefault="00816382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25E22CD7" w14:textId="68B2889E" w:rsidR="001A461D" w:rsidRPr="001A461D" w:rsidRDefault="001A461D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102" w:name="_Toc153534265"/>
      <w:bookmarkStart w:id="103" w:name="_Toc153534329"/>
      <w:r w:rsidRPr="001A461D">
        <w:t>STRETEŠKI CILJEVI</w:t>
      </w:r>
      <w:bookmarkEnd w:id="102"/>
      <w:bookmarkEnd w:id="103"/>
    </w:p>
    <w:p w14:paraId="5F7817A1" w14:textId="77777777" w:rsidR="001A461D" w:rsidRPr="00816382" w:rsidRDefault="001A461D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1591FB6C" w14:textId="77777777" w:rsidR="007C0089" w:rsidRDefault="00816382" w:rsidP="007C0089">
      <w:pPr>
        <w:spacing w:line="276" w:lineRule="auto"/>
        <w:ind w:left="-170" w:right="7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816382">
        <w:rPr>
          <w:b/>
          <w:bCs/>
          <w:sz w:val="24"/>
          <w:szCs w:val="24"/>
        </w:rPr>
        <w:t>STRATEŠKI CILJ 1</w:t>
      </w:r>
    </w:p>
    <w:p w14:paraId="0A086D2D" w14:textId="1C672558" w:rsidR="00816382" w:rsidRPr="00287DEC" w:rsidRDefault="00816382" w:rsidP="007C0089">
      <w:pPr>
        <w:spacing w:before="120" w:line="276" w:lineRule="auto"/>
        <w:ind w:left="113" w:right="22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87DEC">
        <w:rPr>
          <w:rFonts w:eastAsia="SimSun"/>
          <w:kern w:val="1"/>
          <w:sz w:val="24"/>
          <w:szCs w:val="24"/>
          <w:lang w:eastAsia="zh-CN" w:bidi="hi-IN"/>
        </w:rPr>
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</w:r>
    </w:p>
    <w:p w14:paraId="0051068F" w14:textId="77777777" w:rsidR="00816382" w:rsidRPr="00287DEC" w:rsidRDefault="00816382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3F7539B2" w14:textId="7E1DE06B" w:rsidR="00816382" w:rsidRPr="00287DEC" w:rsidRDefault="007C0089" w:rsidP="007C0089">
      <w:pPr>
        <w:spacing w:line="276" w:lineRule="auto"/>
        <w:ind w:left="-170" w:right="752"/>
        <w:jc w:val="both"/>
        <w:rPr>
          <w:b/>
          <w:bCs/>
          <w:sz w:val="24"/>
          <w:szCs w:val="24"/>
        </w:rPr>
      </w:pPr>
      <w:r w:rsidRPr="00287DEC">
        <w:rPr>
          <w:b/>
          <w:bCs/>
          <w:sz w:val="24"/>
          <w:szCs w:val="24"/>
        </w:rPr>
        <w:t xml:space="preserve">    </w:t>
      </w:r>
      <w:r w:rsidR="00816382" w:rsidRPr="00287DEC">
        <w:rPr>
          <w:b/>
          <w:bCs/>
          <w:sz w:val="24"/>
          <w:szCs w:val="24"/>
        </w:rPr>
        <w:t>STR</w:t>
      </w:r>
      <w:r w:rsidR="00B817F0">
        <w:rPr>
          <w:b/>
          <w:bCs/>
          <w:sz w:val="24"/>
          <w:szCs w:val="24"/>
        </w:rPr>
        <w:t>A</w:t>
      </w:r>
      <w:r w:rsidR="00816382" w:rsidRPr="00287DEC">
        <w:rPr>
          <w:b/>
          <w:bCs/>
          <w:sz w:val="24"/>
          <w:szCs w:val="24"/>
        </w:rPr>
        <w:t>TEŠKI CILJ 2</w:t>
      </w:r>
    </w:p>
    <w:p w14:paraId="0F333FC7" w14:textId="77777777" w:rsidR="00816382" w:rsidRPr="00287DEC" w:rsidRDefault="00816382" w:rsidP="007C0089">
      <w:pPr>
        <w:autoSpaceDE/>
        <w:autoSpaceDN/>
        <w:spacing w:before="120"/>
        <w:ind w:left="113" w:right="22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87DEC">
        <w:rPr>
          <w:rFonts w:eastAsia="SimSun"/>
          <w:kern w:val="1"/>
          <w:sz w:val="24"/>
          <w:szCs w:val="24"/>
          <w:lang w:eastAsia="zh-CN" w:bidi="hi-IN"/>
        </w:rPr>
        <w:t>Obezbijediti dugoročno povezivanje i saradnju obrazovnih institucija i privrede koja će doprinjeti  uravnoteženju i stabilnoj strukturi potrebnih zanimanja na duži period.</w:t>
      </w:r>
    </w:p>
    <w:p w14:paraId="3C227C8D" w14:textId="77777777" w:rsidR="00816382" w:rsidRPr="00287DEC" w:rsidRDefault="00816382" w:rsidP="00816382">
      <w:pPr>
        <w:spacing w:line="276" w:lineRule="auto"/>
        <w:ind w:right="752"/>
        <w:jc w:val="both"/>
        <w:rPr>
          <w:b/>
          <w:bCs/>
          <w:sz w:val="24"/>
          <w:szCs w:val="24"/>
        </w:rPr>
      </w:pPr>
    </w:p>
    <w:p w14:paraId="1210FD19" w14:textId="79959AC0" w:rsidR="00816382" w:rsidRPr="00287DEC" w:rsidRDefault="00816382" w:rsidP="007C0089">
      <w:pPr>
        <w:spacing w:before="120" w:after="120" w:line="276" w:lineRule="auto"/>
        <w:ind w:left="170" w:right="752"/>
        <w:jc w:val="both"/>
        <w:rPr>
          <w:b/>
          <w:bCs/>
          <w:sz w:val="24"/>
          <w:szCs w:val="24"/>
        </w:rPr>
      </w:pPr>
      <w:r w:rsidRPr="00287DEC">
        <w:rPr>
          <w:b/>
          <w:bCs/>
          <w:sz w:val="24"/>
          <w:szCs w:val="24"/>
        </w:rPr>
        <w:t>STR</w:t>
      </w:r>
      <w:r w:rsidR="00B817F0">
        <w:rPr>
          <w:b/>
          <w:bCs/>
          <w:sz w:val="24"/>
          <w:szCs w:val="24"/>
        </w:rPr>
        <w:t>A</w:t>
      </w:r>
      <w:r w:rsidRPr="00287DEC">
        <w:rPr>
          <w:b/>
          <w:bCs/>
          <w:sz w:val="24"/>
          <w:szCs w:val="24"/>
        </w:rPr>
        <w:t>TEŠKI CILJ 3</w:t>
      </w:r>
    </w:p>
    <w:p w14:paraId="30CA73B0" w14:textId="77777777" w:rsidR="00816382" w:rsidRPr="00287DEC" w:rsidRDefault="00816382" w:rsidP="007C0089">
      <w:pPr>
        <w:autoSpaceDE/>
        <w:autoSpaceDN/>
        <w:spacing w:before="120" w:after="120"/>
        <w:ind w:left="113" w:right="-227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287DEC">
        <w:rPr>
          <w:rFonts w:eastAsia="SimSun"/>
          <w:kern w:val="1"/>
          <w:sz w:val="24"/>
          <w:szCs w:val="24"/>
          <w:lang w:eastAsia="zh-CN" w:bidi="hi-IN"/>
        </w:rPr>
        <w:t>Stvoriti uslove za potpun obuhvat djece za predškolsko vaspitanje i obrazovanje.</w:t>
      </w:r>
    </w:p>
    <w:p w14:paraId="61C4E4FA" w14:textId="77777777" w:rsidR="00816382" w:rsidRPr="00816382" w:rsidRDefault="00816382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  <w:r w:rsidRPr="00816382">
        <w:rPr>
          <w:sz w:val="24"/>
          <w:szCs w:val="24"/>
        </w:rPr>
        <w:t>Indikatori (uticaja) realizacije strateških ciljeva</w:t>
      </w: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5"/>
        <w:gridCol w:w="2666"/>
        <w:gridCol w:w="1840"/>
        <w:gridCol w:w="1790"/>
      </w:tblGrid>
      <w:tr w:rsidR="00816382" w:rsidRPr="00816382" w14:paraId="251F0C43" w14:textId="77777777" w:rsidTr="00B23C6B">
        <w:trPr>
          <w:trHeight w:val="594"/>
          <w:jc w:val="center"/>
        </w:trPr>
        <w:tc>
          <w:tcPr>
            <w:tcW w:w="1982" w:type="pct"/>
            <w:vMerge w:val="restar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99133F2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1</w:t>
            </w:r>
          </w:p>
          <w:p w14:paraId="32829EAF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jc w:val="both"/>
              <w:rPr>
                <w:sz w:val="24"/>
                <w:szCs w:val="24"/>
              </w:rPr>
            </w:pPr>
            <w:r w:rsidRPr="00816382">
              <w:rPr>
                <w:sz w:val="18"/>
                <w:szCs w:val="18"/>
              </w:rPr>
      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      </w:r>
          </w:p>
          <w:p w14:paraId="580E7C42" w14:textId="77777777" w:rsidR="00816382" w:rsidRPr="00816382" w:rsidRDefault="00816382" w:rsidP="00816382">
            <w:pPr>
              <w:spacing w:before="40"/>
              <w:ind w:left="699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27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C1E444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8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F5EDAF2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502526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55962FCD" w14:textId="77777777" w:rsidTr="00B23C6B">
        <w:trPr>
          <w:trHeight w:val="1566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3262295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098977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Sistem vrednovanja kvaliteta rada i napredovanja vaspitno obrazovnih radnika i direktora</w:t>
            </w:r>
          </w:p>
          <w:p w14:paraId="5DEB842D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CB534C" w14:textId="77777777" w:rsidR="00B23C6B" w:rsidRDefault="00B23C6B" w:rsidP="00816382">
            <w:pPr>
              <w:rPr>
                <w:rFonts w:cs="Calibri"/>
                <w:sz w:val="18"/>
                <w:szCs w:val="18"/>
                <w:lang w:val="bs-Latn-BA"/>
              </w:rPr>
            </w:pPr>
          </w:p>
          <w:p w14:paraId="78F4E77F" w14:textId="2D47874B" w:rsidR="00816382" w:rsidRPr="00B23C6B" w:rsidRDefault="00816382" w:rsidP="00B23C6B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Formirana komisija za utvrđivanje kvaliteta rada i napredovanja vaspitnoobrazovnih radnika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61EB8B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Uspostavljen sistem vrednovanja kvaliteta rada i napredovanja vaspitno obrazovnih radnika</w:t>
            </w:r>
          </w:p>
        </w:tc>
      </w:tr>
      <w:tr w:rsidR="00816382" w:rsidRPr="00816382" w14:paraId="378C187A" w14:textId="77777777" w:rsidTr="00B23C6B">
        <w:trPr>
          <w:trHeight w:val="839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7DB4B26C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2DC91B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Doneseni dugoročni planovi zanimanja u okviru srednjih škola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88CBA1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F8A985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Donesena tri plana za tri srednje škole</w:t>
            </w:r>
          </w:p>
        </w:tc>
      </w:tr>
      <w:tr w:rsidR="00816382" w:rsidRPr="00816382" w14:paraId="063B00F0" w14:textId="77777777" w:rsidTr="00B23C6B">
        <w:trPr>
          <w:trHeight w:val="751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493CCE6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285F76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Opredjeljenje učenika koji upisuju srednje škole po strukama i zanimanja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E2E56A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881283" w14:textId="77777777" w:rsidR="00816382" w:rsidRPr="00B23C6B" w:rsidRDefault="00816382" w:rsidP="00740F6E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Izrađena analiza opredjeljenja</w:t>
            </w:r>
          </w:p>
        </w:tc>
      </w:tr>
      <w:tr w:rsidR="00816382" w:rsidRPr="00816382" w14:paraId="20C91588" w14:textId="77777777" w:rsidTr="00B23C6B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209FA665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BF34CE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 xml:space="preserve">Broj anketiranih učenika koji upisuju srednje škole 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D597A95" w14:textId="18BB3E1F" w:rsidR="00816382" w:rsidRPr="00B23C6B" w:rsidRDefault="00AA3F39" w:rsidP="00AA3F39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398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0855E" w14:textId="7B61A916" w:rsidR="00816382" w:rsidRPr="00B23C6B" w:rsidRDefault="00AA3F39" w:rsidP="00AA3F39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398</w:t>
            </w:r>
          </w:p>
        </w:tc>
      </w:tr>
      <w:tr w:rsidR="00816382" w:rsidRPr="00816382" w14:paraId="64AD557D" w14:textId="77777777" w:rsidTr="00B23C6B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D4BC697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0E73EF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Procenat učenika zainteresovanih za upis na fakultete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88272F0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80363C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</w:p>
        </w:tc>
      </w:tr>
      <w:tr w:rsidR="00816382" w:rsidRPr="00816382" w14:paraId="78C1720A" w14:textId="77777777" w:rsidTr="00B23C6B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68B5975E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7CCDC3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Procenat zadovoljstva učenika odabranom strukom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3EE78CC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9D0479" w14:textId="77777777" w:rsidR="00816382" w:rsidRPr="00B23C6B" w:rsidRDefault="00816382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Izrađena i sprovedena anketa</w:t>
            </w:r>
          </w:p>
        </w:tc>
      </w:tr>
    </w:tbl>
    <w:p w14:paraId="3040F2E7" w14:textId="77777777" w:rsidR="00816382" w:rsidRDefault="00816382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</w:p>
    <w:p w14:paraId="1A61A677" w14:textId="77777777" w:rsidR="001A461D" w:rsidRDefault="001A461D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</w:p>
    <w:p w14:paraId="01C650F7" w14:textId="77777777" w:rsidR="00144378" w:rsidRPr="00816382" w:rsidRDefault="00144378" w:rsidP="00816382">
      <w:pPr>
        <w:spacing w:before="199" w:line="276" w:lineRule="auto"/>
        <w:ind w:left="351" w:right="752"/>
        <w:jc w:val="both"/>
        <w:rPr>
          <w:sz w:val="24"/>
          <w:szCs w:val="24"/>
        </w:rPr>
      </w:pP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4"/>
        <w:gridCol w:w="2702"/>
        <w:gridCol w:w="1888"/>
        <w:gridCol w:w="1707"/>
      </w:tblGrid>
      <w:tr w:rsidR="00816382" w:rsidRPr="00816382" w14:paraId="512490E8" w14:textId="77777777" w:rsidTr="00816382">
        <w:trPr>
          <w:trHeight w:val="594"/>
          <w:jc w:val="center"/>
        </w:trPr>
        <w:tc>
          <w:tcPr>
            <w:tcW w:w="1982" w:type="pct"/>
            <w:vMerge w:val="restar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6B358C4" w14:textId="7A0091C3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lastRenderedPageBreak/>
              <w:t>STR</w:t>
            </w:r>
            <w:r w:rsidR="00B817F0">
              <w:rPr>
                <w:b/>
                <w:bCs/>
                <w:sz w:val="18"/>
                <w:szCs w:val="18"/>
              </w:rPr>
              <w:t>A</w:t>
            </w:r>
            <w:r w:rsidRPr="00816382">
              <w:rPr>
                <w:b/>
                <w:bCs/>
                <w:sz w:val="18"/>
                <w:szCs w:val="18"/>
              </w:rPr>
              <w:t>TEŠKI CILJ 2</w:t>
            </w:r>
          </w:p>
          <w:p w14:paraId="696130AA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jc w:val="both"/>
              <w:rPr>
                <w:rFonts w:cs="Calibri"/>
                <w:b/>
                <w:bCs/>
                <w:sz w:val="20"/>
                <w:szCs w:val="20"/>
                <w:lang w:val="sr-Cyrl-BA"/>
              </w:rPr>
            </w:pPr>
            <w:r w:rsidRPr="00816382">
              <w:rPr>
                <w:sz w:val="18"/>
                <w:szCs w:val="18"/>
              </w:rPr>
              <w:t>Obezbijediti dugoročno povezivanje i saradnju obrazovnih institucija i privrede koja će doprinjeti  uravnoteženju i stabilnoj strukturi potrebnih zanimanja na duži period</w:t>
            </w:r>
          </w:p>
        </w:tc>
        <w:tc>
          <w:tcPr>
            <w:tcW w:w="12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094E55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2E1C0E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2F737CD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46F88BE0" w14:textId="77777777" w:rsidTr="00816382">
        <w:trPr>
          <w:trHeight w:val="826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2D80188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BF6B70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potpisanih sporazuma između obrazovnih institucija (srednjih škola) i privrednih subjekata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8987E6" w14:textId="4A881536" w:rsidR="00816382" w:rsidRPr="00B23C6B" w:rsidRDefault="009402D5" w:rsidP="009402D5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2F55BA" w14:textId="51269DF6" w:rsidR="00816382" w:rsidRPr="00B23C6B" w:rsidRDefault="009402D5" w:rsidP="009402D5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50</w:t>
            </w:r>
          </w:p>
        </w:tc>
      </w:tr>
      <w:tr w:rsidR="00816382" w:rsidRPr="00816382" w14:paraId="61C7505C" w14:textId="77777777" w:rsidTr="00816382">
        <w:trPr>
          <w:trHeight w:val="839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81AD8E8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000F87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donesenih planova od strane privrednih subjekata sa planskom strukturom zanimanja i dinamikom zapošljavanja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608051" w14:textId="6B9E3A2F" w:rsidR="00816382" w:rsidRPr="00B23C6B" w:rsidRDefault="00B817F0" w:rsidP="00816382">
            <w:pPr>
              <w:jc w:val="center"/>
              <w:rPr>
                <w:rFonts w:cs="Calibri"/>
                <w:sz w:val="18"/>
                <w:szCs w:val="18"/>
                <w:highlight w:val="red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-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B2767D5" w14:textId="655F300A" w:rsidR="00816382" w:rsidRPr="00B23C6B" w:rsidRDefault="009402D5" w:rsidP="00740F6E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100</w:t>
            </w:r>
          </w:p>
        </w:tc>
      </w:tr>
      <w:tr w:rsidR="00816382" w:rsidRPr="00816382" w14:paraId="7B9AD7B5" w14:textId="77777777" w:rsidTr="00816382">
        <w:trPr>
          <w:trHeight w:val="751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662CE89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9A33F1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potpisanih sporazuma o obavljanju učeničke prakse između srednjih škola i privrednih subjekata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C753AE" w14:textId="1EB4EE7D" w:rsidR="00816382" w:rsidRPr="00B23C6B" w:rsidRDefault="00A90261" w:rsidP="00816382">
            <w:pPr>
              <w:jc w:val="center"/>
              <w:rPr>
                <w:rFonts w:cs="Calibri"/>
                <w:sz w:val="18"/>
                <w:szCs w:val="18"/>
                <w:highlight w:val="red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47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E21DB8" w14:textId="6382CB6B" w:rsidR="00816382" w:rsidRPr="00B23C6B" w:rsidRDefault="00A90261" w:rsidP="00A90261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70</w:t>
            </w:r>
          </w:p>
        </w:tc>
      </w:tr>
      <w:tr w:rsidR="00816382" w:rsidRPr="00816382" w14:paraId="59466BBC" w14:textId="77777777" w:rsidTr="00816382">
        <w:trPr>
          <w:trHeight w:val="714"/>
          <w:jc w:val="center"/>
        </w:trPr>
        <w:tc>
          <w:tcPr>
            <w:tcW w:w="1982" w:type="pct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7E523FF9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46D3229" w14:textId="77777777" w:rsidR="00816382" w:rsidRPr="00B23C6B" w:rsidRDefault="00816382" w:rsidP="00816382">
            <w:pPr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Broj učenika koji pohađaju učeničku praksu kod poslodavca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2A2EBA" w14:textId="09A5117F" w:rsidR="00816382" w:rsidRPr="00B23C6B" w:rsidRDefault="00A90261" w:rsidP="00816382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151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4F7B9F" w14:textId="46B3E145" w:rsidR="00816382" w:rsidRPr="00B23C6B" w:rsidRDefault="00A90261" w:rsidP="00A90261">
            <w:pPr>
              <w:jc w:val="center"/>
              <w:rPr>
                <w:rFonts w:cs="Calibri"/>
                <w:sz w:val="18"/>
                <w:szCs w:val="18"/>
                <w:lang w:val="bs-Latn-BA"/>
              </w:rPr>
            </w:pPr>
            <w:r w:rsidRPr="00B23C6B">
              <w:rPr>
                <w:rFonts w:cs="Calibri"/>
                <w:sz w:val="18"/>
                <w:szCs w:val="18"/>
                <w:lang w:val="bs-Latn-BA"/>
              </w:rPr>
              <w:t>250</w:t>
            </w:r>
          </w:p>
        </w:tc>
      </w:tr>
    </w:tbl>
    <w:p w14:paraId="7D9FF77D" w14:textId="77777777" w:rsidR="00816382" w:rsidRPr="00144378" w:rsidRDefault="00816382" w:rsidP="00816382">
      <w:pPr>
        <w:spacing w:before="199" w:line="276" w:lineRule="auto"/>
        <w:ind w:left="351" w:right="752"/>
        <w:jc w:val="both"/>
        <w:rPr>
          <w:sz w:val="16"/>
          <w:szCs w:val="16"/>
        </w:rPr>
      </w:pP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34"/>
        <w:gridCol w:w="2700"/>
        <w:gridCol w:w="1890"/>
        <w:gridCol w:w="1707"/>
      </w:tblGrid>
      <w:tr w:rsidR="00816382" w:rsidRPr="00816382" w14:paraId="1E94E614" w14:textId="77777777" w:rsidTr="00816382">
        <w:trPr>
          <w:trHeight w:val="594"/>
          <w:jc w:val="center"/>
        </w:trPr>
        <w:tc>
          <w:tcPr>
            <w:tcW w:w="1982" w:type="pct"/>
            <w:vMerge w:val="restar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7CE681B3" w14:textId="239BF743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</w:t>
            </w:r>
            <w:r w:rsidR="00B817F0">
              <w:rPr>
                <w:b/>
                <w:bCs/>
                <w:sz w:val="18"/>
                <w:szCs w:val="18"/>
              </w:rPr>
              <w:t>A</w:t>
            </w:r>
            <w:r w:rsidRPr="00816382">
              <w:rPr>
                <w:b/>
                <w:bCs/>
                <w:sz w:val="18"/>
                <w:szCs w:val="18"/>
              </w:rPr>
              <w:t>TEŠKI CILJ 3</w:t>
            </w:r>
          </w:p>
          <w:p w14:paraId="320AA3A5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Stvoriti uslove za potpun obuhvat djece za predškolsko vaspitanje i obrazovanje</w:t>
            </w:r>
          </w:p>
        </w:tc>
        <w:tc>
          <w:tcPr>
            <w:tcW w:w="12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D34AEE8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26DC7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E38C93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67E11F69" w14:textId="77777777" w:rsidTr="00816382">
        <w:trPr>
          <w:trHeight w:val="826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14B5EB6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7D56F7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Prostorni kapaciteti za predškolsko vaspitanje i obrazovanje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7E1C53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311406B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</w:p>
        </w:tc>
      </w:tr>
      <w:tr w:rsidR="00816382" w:rsidRPr="00816382" w14:paraId="3A673F9D" w14:textId="77777777" w:rsidTr="00816382">
        <w:trPr>
          <w:trHeight w:val="839"/>
          <w:jc w:val="center"/>
        </w:trPr>
        <w:tc>
          <w:tcPr>
            <w:tcW w:w="1982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27EF77B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left="351" w:right="752" w:hanging="1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E8F896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Broj uključene djece u predškolsko vaspitanje i obrazovanje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95503B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643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33DB0D" w14:textId="77777777" w:rsidR="00816382" w:rsidRPr="00A90261" w:rsidRDefault="00816382" w:rsidP="00A90261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A90261">
              <w:rPr>
                <w:sz w:val="18"/>
                <w:szCs w:val="18"/>
              </w:rPr>
              <w:t>1.100</w:t>
            </w:r>
          </w:p>
        </w:tc>
      </w:tr>
    </w:tbl>
    <w:p w14:paraId="2339A9C8" w14:textId="77777777" w:rsidR="00816382" w:rsidRPr="001A461D" w:rsidRDefault="00816382" w:rsidP="001A461D">
      <w:pPr>
        <w:pStyle w:val="Heading1"/>
        <w:numPr>
          <w:ilvl w:val="1"/>
          <w:numId w:val="36"/>
        </w:numPr>
        <w:tabs>
          <w:tab w:val="left" w:pos="700"/>
        </w:tabs>
        <w:spacing w:before="120"/>
        <w:ind w:right="567"/>
      </w:pPr>
      <w:bookmarkStart w:id="104" w:name="_Toc153534266"/>
      <w:bookmarkStart w:id="105" w:name="_Toc153534330"/>
      <w:r w:rsidRPr="00816382">
        <w:t>PRIORITETI I MJERE SA INDIKATORIMA</w:t>
      </w:r>
      <w:bookmarkEnd w:id="104"/>
      <w:bookmarkEnd w:id="105"/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44"/>
        <w:gridCol w:w="2700"/>
        <w:gridCol w:w="1980"/>
        <w:gridCol w:w="1707"/>
      </w:tblGrid>
      <w:tr w:rsidR="00816382" w:rsidRPr="00816382" w14:paraId="4BE17FF9" w14:textId="77777777" w:rsidTr="001A461D">
        <w:trPr>
          <w:trHeight w:val="2005"/>
          <w:jc w:val="center"/>
        </w:trPr>
        <w:tc>
          <w:tcPr>
            <w:tcW w:w="1939" w:type="pct"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763332B2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1</w:t>
            </w:r>
          </w:p>
          <w:p w14:paraId="252CDD1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      </w:r>
          </w:p>
        </w:tc>
        <w:tc>
          <w:tcPr>
            <w:tcW w:w="12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2A69BC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7273BD9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72FB28D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6F299A59" w14:textId="77777777" w:rsidTr="00816382">
        <w:trPr>
          <w:trHeight w:val="826"/>
          <w:jc w:val="center"/>
        </w:trPr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5B9BD5"/>
            <w:vAlign w:val="center"/>
          </w:tcPr>
          <w:p w14:paraId="24F74881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1.1.</w:t>
            </w:r>
          </w:p>
          <w:p w14:paraId="3DA5368F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Unapređenje procesa učenja i napredovanja učenika u toku izvođenja nastave</w:t>
            </w: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2AE08C" w14:textId="7E0B4CDB" w:rsidR="00816382" w:rsidRPr="00816382" w:rsidRDefault="002F73F4" w:rsidP="00816382">
            <w:pPr>
              <w:tabs>
                <w:tab w:val="left" w:pos="1476"/>
              </w:tabs>
              <w:ind w:right="49" w:hanging="23"/>
            </w:pPr>
            <w:r>
              <w:rPr>
                <w:sz w:val="18"/>
                <w:szCs w:val="18"/>
              </w:rPr>
              <w:t>Nastava zasnovana na aktivni</w:t>
            </w:r>
            <w:r w:rsidR="00816382" w:rsidRPr="00816382">
              <w:rPr>
                <w:sz w:val="18"/>
                <w:szCs w:val="18"/>
              </w:rPr>
              <w:t>m oblicima napredavanja i provjere u toku obavljanja nastave (kroz interaktivni odnos profesora i učenika)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5F5111C" w14:textId="4AA17A12" w:rsidR="00816382" w:rsidRPr="00816382" w:rsidRDefault="002F73F4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="00816382" w:rsidRPr="00816382">
              <w:rPr>
                <w:sz w:val="18"/>
                <w:szCs w:val="18"/>
              </w:rPr>
              <w:t>kolama su kroz savjetovanja RPZ data uputstva za planiranje i programiranje nastave usmjerene na aktivno učenje i ishode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9E2622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 potpunosti se primjenjuje ovakav vid rada u svim školama, koje za efekat imaju maksimalno savladavanje nastavne materije u toku nastave</w:t>
            </w:r>
          </w:p>
        </w:tc>
      </w:tr>
      <w:tr w:rsidR="00816382" w:rsidRPr="00816382" w14:paraId="02A6352B" w14:textId="77777777" w:rsidTr="00816382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2A134AC9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4128BDA3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Veći stepen operativnog i funkcionalnog znanja kod učenika</w:t>
            </w:r>
          </w:p>
          <w:p w14:paraId="52FFEE08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F5B7E40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 nastavnom procesu preovlađuje potreba za reprodukcijom znanjima, koja su  statična i fragmentarna</w:t>
            </w:r>
          </w:p>
          <w:p w14:paraId="340732D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13356667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sz w:val="18"/>
                <w:szCs w:val="18"/>
              </w:rPr>
              <w:t>Veći stepen funkcionalnog i operativnog znanja kod učenika u smislu konkretne primjene kroz praktične procese – stepen kombinacija</w:t>
            </w:r>
          </w:p>
        </w:tc>
      </w:tr>
      <w:tr w:rsidR="00816382" w:rsidRPr="00816382" w14:paraId="34E6B589" w14:textId="77777777" w:rsidTr="00816382">
        <w:trPr>
          <w:trHeight w:val="839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26B7E" w14:textId="77777777" w:rsidR="00816382" w:rsidRPr="00816382" w:rsidRDefault="00816382" w:rsidP="00031FB8">
            <w:pPr>
              <w:numPr>
                <w:ilvl w:val="2"/>
                <w:numId w:val="19"/>
              </w:numPr>
              <w:tabs>
                <w:tab w:val="left" w:pos="1476"/>
              </w:tabs>
              <w:ind w:left="607" w:right="49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Utvrđivanje metoda i postupaka za aktivno uključivanje učenika u procesu učenja i ostvarivanje ishoda učenja, usmjerenih na cjelokupan razvoj ličnosti</w:t>
            </w:r>
          </w:p>
          <w:p w14:paraId="1DF29572" w14:textId="77777777" w:rsidR="00816382" w:rsidRPr="00816382" w:rsidRDefault="00816382" w:rsidP="00031FB8">
            <w:pPr>
              <w:numPr>
                <w:ilvl w:val="2"/>
                <w:numId w:val="19"/>
              </w:numPr>
              <w:spacing w:before="40"/>
              <w:ind w:left="607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Uvođenje obaveznog načina praćenja napredovanja učenika u toku školske godine</w:t>
            </w:r>
          </w:p>
          <w:p w14:paraId="7E5C0AA1" w14:textId="77777777" w:rsidR="00816382" w:rsidRPr="00816382" w:rsidRDefault="00816382" w:rsidP="00031FB8">
            <w:pPr>
              <w:numPr>
                <w:ilvl w:val="2"/>
                <w:numId w:val="19"/>
              </w:numPr>
              <w:spacing w:before="40"/>
              <w:ind w:left="607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Razvijanje sistema praćenja sklonosti učenika u cilju izbora buduće profesonalne orjentacije (zanimanja)</w:t>
            </w:r>
          </w:p>
          <w:p w14:paraId="2C10C8FC" w14:textId="77777777" w:rsidR="00816382" w:rsidRPr="00816382" w:rsidRDefault="00816382" w:rsidP="00031FB8">
            <w:pPr>
              <w:numPr>
                <w:ilvl w:val="2"/>
                <w:numId w:val="19"/>
              </w:numPr>
              <w:spacing w:before="40"/>
              <w:ind w:left="607" w:hanging="629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Obezbijeđenje analitičko-kritičkog pristupa učenju</w:t>
            </w:r>
          </w:p>
          <w:p w14:paraId="1AFB4730" w14:textId="77777777" w:rsidR="00816382" w:rsidRPr="00816382" w:rsidRDefault="00816382" w:rsidP="00816382">
            <w:pPr>
              <w:ind w:left="-22"/>
              <w:rPr>
                <w:sz w:val="18"/>
                <w:szCs w:val="18"/>
              </w:rPr>
            </w:pPr>
          </w:p>
        </w:tc>
      </w:tr>
      <w:tr w:rsidR="00816382" w:rsidRPr="00816382" w14:paraId="6767732F" w14:textId="77777777" w:rsidTr="00816382">
        <w:trPr>
          <w:trHeight w:val="826"/>
          <w:jc w:val="center"/>
        </w:trPr>
        <w:tc>
          <w:tcPr>
            <w:tcW w:w="1939" w:type="pct"/>
            <w:vMerge w:val="restar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11CF0BFC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lastRenderedPageBreak/>
              <w:t>Prioritet 1.2.</w:t>
            </w:r>
          </w:p>
          <w:p w14:paraId="4F0B736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Profesionalno osposobljavanje kadrova u srednjim stručnim školama u svrhu modernizacije procesa obrazovanja učenika za potrebe privrede ili daljnjeg procesa obrazovanja</w:t>
            </w:r>
          </w:p>
        </w:tc>
        <w:tc>
          <w:tcPr>
            <w:tcW w:w="12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56FA6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Vaspitno-obrazovni radnici osposobljeni za efikasniju didaktičko-metodičku organizaciju nastave</w:t>
            </w:r>
          </w:p>
          <w:p w14:paraId="74D02B69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1E429E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Interaktivni oblici nastave nisu zastupljeni u potrebnom obimu</w:t>
            </w:r>
          </w:p>
          <w:p w14:paraId="30EEA1C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C05AC7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Stepen zadovoljstva učenika stečenim znanjem kroz interaktivni proces</w:t>
            </w:r>
          </w:p>
        </w:tc>
      </w:tr>
      <w:tr w:rsidR="00816382" w:rsidRPr="00816382" w14:paraId="168A8332" w14:textId="77777777" w:rsidTr="00816382">
        <w:trPr>
          <w:trHeight w:val="826"/>
          <w:jc w:val="center"/>
        </w:trPr>
        <w:tc>
          <w:tcPr>
            <w:tcW w:w="1939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6BACBB0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724CAD8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Opredjeljenje srednjoškolaca za upis na fakultete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986AB3D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Nedovoljno utemeljeno opredjeljenje učenika za studiranje u određenim oblastima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643D24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Pružanje dovoljnog nivoa informacija za opredjeljenje za visokoškolsko opredjeljenje</w:t>
            </w:r>
          </w:p>
        </w:tc>
      </w:tr>
    </w:tbl>
    <w:p w14:paraId="5AD7C50B" w14:textId="605FDAB3" w:rsidR="00816382" w:rsidRP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Osposobljavanje vaspitno-obrazovnih radnika kroz unapređenja razvoja učenja učenika, a u skladu sa savremenim tehnološkim napretkom</w:t>
      </w:r>
    </w:p>
    <w:p w14:paraId="22AF1376" w14:textId="33CAEA6C" w:rsidR="00816382" w:rsidRP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Obezbjeđenje sistema provjere i rangiranja nastavnog kadra u skladu sa unaprijed utvrđenim kriterijumima</w:t>
      </w:r>
    </w:p>
    <w:p w14:paraId="318A4EE4" w14:textId="77777777" w:rsidR="00816382" w:rsidRP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Obezbjeđenje adekvatanog društveni i materijalni status nastavnog osoblja</w:t>
      </w:r>
    </w:p>
    <w:p w14:paraId="22013D13" w14:textId="77777777" w:rsidR="00816382" w:rsidRDefault="00816382" w:rsidP="00031FB8">
      <w:pPr>
        <w:numPr>
          <w:ilvl w:val="2"/>
          <w:numId w:val="2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Provjera uspješnosti nastavnika putem ankete učenika</w:t>
      </w:r>
    </w:p>
    <w:p w14:paraId="6B22D947" w14:textId="77777777" w:rsidR="007C0089" w:rsidRPr="00816382" w:rsidRDefault="007C0089" w:rsidP="007C0089">
      <w:pPr>
        <w:spacing w:before="40"/>
        <w:ind w:left="720"/>
        <w:rPr>
          <w:sz w:val="20"/>
          <w:szCs w:val="20"/>
        </w:rPr>
      </w:pPr>
    </w:p>
    <w:tbl>
      <w:tblPr>
        <w:tblW w:w="4962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88"/>
        <w:gridCol w:w="2801"/>
        <w:gridCol w:w="12"/>
        <w:gridCol w:w="1893"/>
        <w:gridCol w:w="16"/>
        <w:gridCol w:w="1707"/>
        <w:gridCol w:w="13"/>
      </w:tblGrid>
      <w:tr w:rsidR="00816382" w:rsidRPr="00816382" w14:paraId="765791CE" w14:textId="77777777" w:rsidTr="007C0089">
        <w:trPr>
          <w:trHeight w:val="1659"/>
          <w:jc w:val="center"/>
        </w:trPr>
        <w:tc>
          <w:tcPr>
            <w:tcW w:w="1939" w:type="pct"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5BAF3220" w14:textId="77777777" w:rsidR="007C0089" w:rsidRDefault="007C0089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</w:p>
          <w:p w14:paraId="5EC49952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2</w:t>
            </w:r>
          </w:p>
          <w:p w14:paraId="373AD8D9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 xml:space="preserve">Obezbijediti dugoročno povezivanje i saradnju obrazovnih institucija i privrede koja će doprinjeti  uravnoteženju i stabilnoj strukturi potrebnih zanimanja na duži period </w:t>
            </w:r>
          </w:p>
        </w:tc>
        <w:tc>
          <w:tcPr>
            <w:tcW w:w="133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79DD28C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CA33D4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D7255F0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tr w:rsidR="00816382" w:rsidRPr="00816382" w14:paraId="4FD15883" w14:textId="77777777" w:rsidTr="007C0089">
        <w:trPr>
          <w:trHeight w:val="826"/>
          <w:jc w:val="center"/>
        </w:trPr>
        <w:tc>
          <w:tcPr>
            <w:tcW w:w="1939" w:type="pct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5B9BD5"/>
            <w:vAlign w:val="center"/>
          </w:tcPr>
          <w:p w14:paraId="18817FD4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2.1.</w:t>
            </w:r>
          </w:p>
          <w:p w14:paraId="3B11A263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Kontinuirana saradnja obrazovnih institucija sa privrednim subjektima</w:t>
            </w:r>
            <w:r w:rsidRPr="00816382">
              <w:rPr>
                <w:sz w:val="18"/>
                <w:szCs w:val="18"/>
                <w:lang w:val="bs-Cyrl-BA"/>
              </w:rPr>
              <w:t xml:space="preserve">, </w:t>
            </w:r>
            <w:r w:rsidRPr="00816382">
              <w:rPr>
                <w:sz w:val="18"/>
                <w:szCs w:val="18"/>
                <w:lang w:val="bs-Latn-BA"/>
              </w:rPr>
              <w:t>Zavodom za zapošljavanje</w:t>
            </w:r>
            <w:r w:rsidRPr="00816382">
              <w:rPr>
                <w:sz w:val="18"/>
                <w:szCs w:val="18"/>
              </w:rPr>
              <w:t xml:space="preserve"> i Gradskom upravom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8F768C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Utvrđena nomenklatura i izrađeni profili zanimanja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0C3B6BE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Donesena uredba o standardima zanimanja u skladu sa potrebama tržišta rada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4687B6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Usklađeni standardi zanimanja sa potrebama tržišta rada</w:t>
            </w:r>
          </w:p>
        </w:tc>
      </w:tr>
      <w:tr w:rsidR="00816382" w:rsidRPr="00816382" w14:paraId="111EEAFE" w14:textId="77777777" w:rsidTr="002C5D23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2D3D7C1F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2ACF85A2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 xml:space="preserve">Broj </w:t>
            </w:r>
            <w:r w:rsidRPr="00816382">
              <w:rPr>
                <w:sz w:val="18"/>
                <w:szCs w:val="18"/>
                <w:lang w:val="bs-Latn-BA"/>
              </w:rPr>
              <w:t>privrednih subjekata</w:t>
            </w:r>
            <w:r w:rsidRPr="00816382">
              <w:rPr>
                <w:sz w:val="18"/>
                <w:szCs w:val="18"/>
              </w:rPr>
              <w:t xml:space="preserve"> sa kojima je ostvarena saradnja</w:t>
            </w:r>
          </w:p>
          <w:p w14:paraId="76465F8E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4CCC446" w14:textId="1E7B613D" w:rsidR="00816382" w:rsidRPr="00816382" w:rsidRDefault="00A90261" w:rsidP="002C5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E92644E" w14:textId="2A1E9458" w:rsidR="00816382" w:rsidRPr="00816382" w:rsidRDefault="00A90261" w:rsidP="002C5D23">
            <w:pPr>
              <w:jc w:val="center"/>
            </w:pPr>
            <w:r>
              <w:rPr>
                <w:sz w:val="18"/>
                <w:szCs w:val="18"/>
              </w:rPr>
              <w:t>70</w:t>
            </w:r>
          </w:p>
        </w:tc>
      </w:tr>
      <w:tr w:rsidR="00816382" w:rsidRPr="00816382" w14:paraId="6C98A50D" w14:textId="77777777" w:rsidTr="007C0089">
        <w:trPr>
          <w:trHeight w:val="83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9BFE7" w14:textId="77777777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Kontinuirano ispitivanje i analiza potreba privrede za potrebnim zanimanjima</w:t>
            </w:r>
          </w:p>
          <w:p w14:paraId="5EB3F282" w14:textId="77777777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Obezbijediti stalnu i aktivnu ulogu Savjeta za obrazovanje i zapošljavanje sa svim obavezama</w:t>
            </w:r>
          </w:p>
          <w:p w14:paraId="386B4D27" w14:textId="77777777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Stalno praćenje trendova u oblasti zapošljavanja</w:t>
            </w:r>
          </w:p>
          <w:p w14:paraId="077BA88A" w14:textId="66B1432A" w:rsidR="00816382" w:rsidRPr="00816382" w:rsidRDefault="00816382" w:rsidP="00031FB8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Dovođenje u neposrednu vezu ponudu i tražnju za radnom snagom (Sajam</w:t>
            </w:r>
            <w:r w:rsidR="00767450">
              <w:rPr>
                <w:sz w:val="20"/>
                <w:szCs w:val="20"/>
              </w:rPr>
              <w:t xml:space="preserve">ski dani Gradiška; </w:t>
            </w:r>
            <w:r w:rsidRPr="00816382">
              <w:rPr>
                <w:sz w:val="20"/>
                <w:szCs w:val="20"/>
              </w:rPr>
              <w:t>Zavod za zapošljavanje)</w:t>
            </w:r>
          </w:p>
          <w:p w14:paraId="44D2BA2F" w14:textId="77777777" w:rsidR="000D0FD1" w:rsidRDefault="00816382" w:rsidP="000D0FD1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Osnaživanje postojećih i izgradnja novih inovativnih centara</w:t>
            </w:r>
          </w:p>
          <w:p w14:paraId="383382F0" w14:textId="77777777" w:rsidR="00CC503B" w:rsidRDefault="000D0FD1" w:rsidP="00CC503B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  <w:highlight w:val="yellow"/>
              </w:rPr>
            </w:pPr>
            <w:r w:rsidRPr="001329B9">
              <w:rPr>
                <w:sz w:val="20"/>
                <w:szCs w:val="20"/>
                <w:highlight w:val="yellow"/>
              </w:rPr>
              <w:t>Obezbjeđenje sistemskog pristupa u definisanju uslova za stipendiranje i izbora stipendista</w:t>
            </w:r>
          </w:p>
          <w:p w14:paraId="2BCE2C6C" w14:textId="0C282E5B" w:rsidR="00F428DC" w:rsidRPr="00CC503B" w:rsidRDefault="00F428DC" w:rsidP="00CC503B">
            <w:pPr>
              <w:numPr>
                <w:ilvl w:val="2"/>
                <w:numId w:val="21"/>
              </w:numPr>
              <w:spacing w:before="40"/>
              <w:ind w:left="607" w:right="170"/>
              <w:jc w:val="both"/>
              <w:rPr>
                <w:sz w:val="20"/>
                <w:szCs w:val="20"/>
                <w:highlight w:val="yellow"/>
              </w:rPr>
            </w:pPr>
            <w:r w:rsidRPr="00CC503B">
              <w:rPr>
                <w:sz w:val="20"/>
                <w:szCs w:val="20"/>
                <w:highlight w:val="yellow"/>
              </w:rPr>
              <w:t xml:space="preserve">Podizanje nivoa međusobne informisanosti na realciji  osnovne škole, srednje škole, privredni subjekti i </w:t>
            </w:r>
            <w:r w:rsidR="00B313C8">
              <w:rPr>
                <w:sz w:val="20"/>
                <w:szCs w:val="20"/>
                <w:highlight w:val="yellow"/>
                <w:lang w:val="bs-Latn-BA"/>
              </w:rPr>
              <w:t>v</w:t>
            </w:r>
            <w:r w:rsidRPr="00CC503B">
              <w:rPr>
                <w:sz w:val="20"/>
                <w:szCs w:val="20"/>
                <w:highlight w:val="yellow"/>
              </w:rPr>
              <w:t>isokoškolske ustanove, a radi realnijeg stručnog usmjerenja učenika</w:t>
            </w:r>
          </w:p>
          <w:p w14:paraId="2DFD61AB" w14:textId="77777777" w:rsidR="007C0089" w:rsidRPr="00816382" w:rsidRDefault="007C0089" w:rsidP="007C0089">
            <w:pPr>
              <w:spacing w:before="40"/>
              <w:ind w:left="-113" w:right="170"/>
              <w:jc w:val="both"/>
              <w:rPr>
                <w:sz w:val="20"/>
                <w:szCs w:val="20"/>
              </w:rPr>
            </w:pPr>
          </w:p>
        </w:tc>
      </w:tr>
      <w:tr w:rsidR="00816382" w:rsidRPr="00816382" w14:paraId="36559B9C" w14:textId="77777777" w:rsidTr="007C0089">
        <w:trPr>
          <w:trHeight w:val="826"/>
          <w:jc w:val="center"/>
        </w:trPr>
        <w:tc>
          <w:tcPr>
            <w:tcW w:w="1939" w:type="pc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3700CBF3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bookmarkStart w:id="106" w:name="_Hlk153451706"/>
            <w:r w:rsidRPr="00816382">
              <w:rPr>
                <w:b/>
                <w:bCs/>
                <w:sz w:val="18"/>
                <w:szCs w:val="18"/>
              </w:rPr>
              <w:t>Prioritet 2.2.</w:t>
            </w:r>
          </w:p>
          <w:p w14:paraId="349CF63B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Usklađivanje nastavnih programa sa dugoročnim potrebama privrede i visokoškolskog obrazovanja</w:t>
            </w:r>
          </w:p>
        </w:tc>
        <w:tc>
          <w:tcPr>
            <w:tcW w:w="133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9EFDD1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Usklađenost nastavnih programima praktične nastave u skladu sa potrebama poslodavca (korišćenjem zakonske mogućnosti za izmjenom do 30%)</w:t>
            </w:r>
          </w:p>
        </w:tc>
        <w:tc>
          <w:tcPr>
            <w:tcW w:w="906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7C003C" w14:textId="5EAECB92" w:rsidR="00816382" w:rsidRPr="00BA13B1" w:rsidRDefault="00BA13B1" w:rsidP="00BA13B1">
            <w:pPr>
              <w:jc w:val="center"/>
              <w:rPr>
                <w:sz w:val="18"/>
                <w:szCs w:val="18"/>
              </w:rPr>
            </w:pPr>
            <w:r w:rsidRPr="00BA13B1">
              <w:rPr>
                <w:sz w:val="18"/>
                <w:szCs w:val="18"/>
              </w:rPr>
              <w:t>5</w:t>
            </w:r>
          </w:p>
          <w:p w14:paraId="4A21D84F" w14:textId="77777777" w:rsidR="00816382" w:rsidRPr="00BA13B1" w:rsidRDefault="00816382" w:rsidP="00BA13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7438BA" w14:textId="3FF48A31" w:rsidR="00816382" w:rsidRPr="00BA13B1" w:rsidRDefault="00BA13B1" w:rsidP="00BA13B1">
            <w:pPr>
              <w:jc w:val="center"/>
              <w:rPr>
                <w:sz w:val="18"/>
                <w:szCs w:val="18"/>
              </w:rPr>
            </w:pPr>
            <w:r w:rsidRPr="00BA13B1">
              <w:rPr>
                <w:sz w:val="18"/>
                <w:szCs w:val="18"/>
              </w:rPr>
              <w:t>15</w:t>
            </w:r>
          </w:p>
          <w:p w14:paraId="78B0EBDE" w14:textId="77777777" w:rsidR="00816382" w:rsidRPr="00BA13B1" w:rsidRDefault="00816382" w:rsidP="00BA13B1">
            <w:pPr>
              <w:jc w:val="center"/>
              <w:rPr>
                <w:sz w:val="18"/>
                <w:szCs w:val="18"/>
              </w:rPr>
            </w:pPr>
          </w:p>
        </w:tc>
      </w:tr>
      <w:bookmarkEnd w:id="106"/>
      <w:tr w:rsidR="00816382" w:rsidRPr="00816382" w14:paraId="4D0EDA86" w14:textId="77777777" w:rsidTr="007C0089">
        <w:trPr>
          <w:trHeight w:val="83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822C" w14:textId="659C01F6" w:rsidR="00816382" w:rsidRP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Kreiranje nastavnih planova i programa u skladu sa potrebama tržišta rada</w:t>
            </w:r>
            <w:r w:rsidR="008F6250">
              <w:rPr>
                <w:sz w:val="20"/>
                <w:szCs w:val="20"/>
              </w:rPr>
              <w:t xml:space="preserve"> </w:t>
            </w:r>
          </w:p>
          <w:p w14:paraId="587184EF" w14:textId="77777777" w:rsidR="00816382" w:rsidRP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Obezbjeđenje dugoročnih planova od strane privrednih subjekata sa strukturom zanimanja i dinamikom zapošljavanja</w:t>
            </w:r>
          </w:p>
          <w:p w14:paraId="1605B272" w14:textId="77777777" w:rsidR="00816382" w:rsidRP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Utvrđivanje sadržaja stručne prakse u skladu sa potrebama poslodavaca</w:t>
            </w:r>
          </w:p>
          <w:p w14:paraId="739B8F49" w14:textId="77777777" w:rsidR="00816382" w:rsidRDefault="00816382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Analiza i praćenje zainteresovanosti učenika za nastavak školovanja na fakultetima</w:t>
            </w:r>
          </w:p>
          <w:p w14:paraId="10F26225" w14:textId="27C9454E" w:rsidR="008F6250" w:rsidRPr="008F6250" w:rsidRDefault="008F6250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  <w:highlight w:val="yellow"/>
              </w:rPr>
            </w:pPr>
            <w:r w:rsidRPr="008F6250">
              <w:rPr>
                <w:sz w:val="20"/>
                <w:szCs w:val="20"/>
                <w:highlight w:val="yellow"/>
              </w:rPr>
              <w:t>Iniciranje izmjena postojećih propisa u oblasti školskih programa u cilju zadovoljavanja objektivnih potreba</w:t>
            </w:r>
          </w:p>
          <w:p w14:paraId="0F1FEFAE" w14:textId="6C0C4955" w:rsidR="00184A94" w:rsidRPr="009B7114" w:rsidRDefault="00184A94" w:rsidP="00031FB8">
            <w:pPr>
              <w:numPr>
                <w:ilvl w:val="2"/>
                <w:numId w:val="22"/>
              </w:numPr>
              <w:spacing w:before="40"/>
              <w:rPr>
                <w:sz w:val="20"/>
                <w:szCs w:val="20"/>
                <w:highlight w:val="yellow"/>
              </w:rPr>
            </w:pPr>
            <w:r w:rsidRPr="009B7114">
              <w:rPr>
                <w:sz w:val="20"/>
                <w:szCs w:val="20"/>
                <w:highlight w:val="yellow"/>
              </w:rPr>
              <w:t xml:space="preserve">Otvaranje procesa osposobljavanja lica u specifičnim strukama, a prije svega u onim koje nisu zastupljene u srednjoškolskim obrazovnim procesima </w:t>
            </w:r>
          </w:p>
          <w:p w14:paraId="31D4D57D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6F77E71F" w14:textId="77777777" w:rsidTr="007C0089">
        <w:trPr>
          <w:trHeight w:val="839"/>
          <w:jc w:val="center"/>
        </w:trPr>
        <w:tc>
          <w:tcPr>
            <w:tcW w:w="1939" w:type="pct"/>
            <w:vMerge w:val="restar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4DE236C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2.3.</w:t>
            </w:r>
          </w:p>
          <w:p w14:paraId="7A5C1993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Unapređenje praktične nastave</w:t>
            </w:r>
          </w:p>
          <w:p w14:paraId="3A4E1FD4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27D291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Broj preduzeća koji imaju mentora za praktičnu nastavu</w:t>
            </w:r>
          </w:p>
          <w:p w14:paraId="2CC5FA9D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22C2F21" w14:textId="41FCF110" w:rsidR="00816382" w:rsidRPr="00816382" w:rsidRDefault="00803F9A" w:rsidP="00816382">
            <w:r>
              <w:rPr>
                <w:sz w:val="18"/>
                <w:szCs w:val="18"/>
              </w:rPr>
              <w:t>20</w:t>
            </w:r>
            <w:r w:rsidR="00816382" w:rsidRPr="00816382">
              <w:rPr>
                <w:sz w:val="18"/>
                <w:szCs w:val="18"/>
              </w:rPr>
              <w:t xml:space="preserve"> privrednih subjekata imaju mentora za praktičnu nastavu</w:t>
            </w:r>
          </w:p>
          <w:p w14:paraId="3418D384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773037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Svaki privredni subjekt koji je uključen u realizaciju praktične nastave ima mentora za praktičnu nastavu</w:t>
            </w:r>
          </w:p>
          <w:p w14:paraId="72818FD6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20A64340" w14:textId="77777777" w:rsidTr="007C0089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65EA7D21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FCF5857" w14:textId="77777777" w:rsidR="00816382" w:rsidRPr="00816382" w:rsidRDefault="00816382" w:rsidP="00816382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Broj učenika koji realizuju praktičnu nastavu kod poslodavaca</w:t>
            </w:r>
          </w:p>
          <w:p w14:paraId="007CFD64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6119B80" w14:textId="4717B3E4" w:rsidR="00816382" w:rsidRPr="00301FEB" w:rsidRDefault="00301FEB" w:rsidP="00816382">
            <w:pPr>
              <w:rPr>
                <w:sz w:val="18"/>
                <w:szCs w:val="18"/>
              </w:rPr>
            </w:pPr>
            <w:r w:rsidRPr="00301FEB">
              <w:rPr>
                <w:sz w:val="18"/>
                <w:szCs w:val="18"/>
              </w:rPr>
              <w:t>151</w:t>
            </w:r>
            <w:r w:rsidR="009917F1">
              <w:rPr>
                <w:sz w:val="18"/>
                <w:szCs w:val="18"/>
              </w:rPr>
              <w:t xml:space="preserve"> učenik</w:t>
            </w:r>
            <w:r w:rsidR="00816382" w:rsidRPr="00301FEB">
              <w:rPr>
                <w:sz w:val="18"/>
                <w:szCs w:val="18"/>
              </w:rPr>
              <w:t xml:space="preserve"> realizuje praktičnu nastavu kod poslodavca</w:t>
            </w:r>
          </w:p>
          <w:p w14:paraId="7C8763DA" w14:textId="77777777" w:rsidR="00816382" w:rsidRPr="00301FEB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10E8C24" w14:textId="4947A5AA" w:rsidR="00816382" w:rsidRPr="00301FEB" w:rsidRDefault="00301FEB" w:rsidP="00816382">
            <w:pPr>
              <w:rPr>
                <w:sz w:val="18"/>
                <w:szCs w:val="18"/>
              </w:rPr>
            </w:pPr>
            <w:r w:rsidRPr="00301FEB">
              <w:rPr>
                <w:sz w:val="18"/>
                <w:szCs w:val="18"/>
              </w:rPr>
              <w:t>250</w:t>
            </w:r>
            <w:r w:rsidR="00816382" w:rsidRPr="00301FEB">
              <w:rPr>
                <w:sz w:val="18"/>
                <w:szCs w:val="18"/>
              </w:rPr>
              <w:t xml:space="preserve"> učenika realizuje praktičnu nastavu kod poslodavca</w:t>
            </w:r>
          </w:p>
          <w:p w14:paraId="56233B49" w14:textId="77777777" w:rsidR="00816382" w:rsidRPr="00301FEB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5BDCF498" w14:textId="77777777" w:rsidTr="007C0089">
        <w:trPr>
          <w:trHeight w:val="839"/>
          <w:jc w:val="center"/>
        </w:trPr>
        <w:tc>
          <w:tcPr>
            <w:tcW w:w="1939" w:type="pct"/>
            <w:vMerge/>
            <w:tcBorders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256EBF06" w14:textId="77777777" w:rsidR="00816382" w:rsidRPr="00816382" w:rsidRDefault="00816382" w:rsidP="00816382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24A31BAD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Broj opremljenih školskih kabineta savremenom opremom za realizaciju praktične nastave</w:t>
            </w:r>
          </w:p>
          <w:p w14:paraId="2069952A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D8C3385" w14:textId="0D890F9A" w:rsidR="00816382" w:rsidRPr="00816382" w:rsidRDefault="007E09F5" w:rsidP="00816382">
            <w:r>
              <w:rPr>
                <w:sz w:val="18"/>
                <w:szCs w:val="18"/>
              </w:rPr>
              <w:t>4</w:t>
            </w:r>
            <w:r w:rsidR="00301FEB">
              <w:rPr>
                <w:sz w:val="18"/>
                <w:szCs w:val="18"/>
              </w:rPr>
              <w:t xml:space="preserve"> </w:t>
            </w:r>
            <w:r w:rsidR="009917F1">
              <w:rPr>
                <w:sz w:val="18"/>
                <w:szCs w:val="18"/>
              </w:rPr>
              <w:t>opremljena školska</w:t>
            </w:r>
            <w:r w:rsidR="00816382" w:rsidRPr="00816382">
              <w:rPr>
                <w:sz w:val="18"/>
                <w:szCs w:val="18"/>
              </w:rPr>
              <w:t xml:space="preserve"> kabineta savremenom opremom za realizaciju praktične nastave</w:t>
            </w:r>
          </w:p>
          <w:p w14:paraId="56A11ED3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7E28769D" w14:textId="01A083F9" w:rsidR="00816382" w:rsidRPr="00816382" w:rsidRDefault="007E09F5" w:rsidP="00816382">
            <w:r>
              <w:rPr>
                <w:sz w:val="18"/>
                <w:szCs w:val="18"/>
              </w:rPr>
              <w:t>7</w:t>
            </w:r>
            <w:r w:rsidR="00301FEB">
              <w:rPr>
                <w:sz w:val="18"/>
                <w:szCs w:val="18"/>
              </w:rPr>
              <w:t xml:space="preserve"> </w:t>
            </w:r>
            <w:r w:rsidR="00816382" w:rsidRPr="00816382">
              <w:rPr>
                <w:sz w:val="18"/>
                <w:szCs w:val="18"/>
              </w:rPr>
              <w:t>opremljenih školskih kabineta savremenom opremom za realizaciju praktične nastave</w:t>
            </w:r>
          </w:p>
          <w:p w14:paraId="715B6FCD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</w:tr>
      <w:tr w:rsidR="00816382" w:rsidRPr="00816382" w14:paraId="5E35CF79" w14:textId="77777777" w:rsidTr="007C0089">
        <w:trPr>
          <w:trHeight w:val="839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0656D" w14:textId="3E2D2F14" w:rsidR="00816382" w:rsidRPr="007C0089" w:rsidRDefault="00816382" w:rsidP="00031FB8">
            <w:pPr>
              <w:pStyle w:val="ListParagraph"/>
              <w:numPr>
                <w:ilvl w:val="2"/>
                <w:numId w:val="31"/>
              </w:numPr>
              <w:rPr>
                <w:sz w:val="20"/>
                <w:szCs w:val="20"/>
              </w:rPr>
            </w:pPr>
            <w:r w:rsidRPr="007C0089">
              <w:rPr>
                <w:sz w:val="20"/>
                <w:szCs w:val="20"/>
              </w:rPr>
              <w:t>Obuka mentora za izvođenje praktične nastave kod poslodavca</w:t>
            </w:r>
          </w:p>
          <w:p w14:paraId="125FEA41" w14:textId="6D72D22D" w:rsidR="00816382" w:rsidRPr="007C0089" w:rsidRDefault="00816382" w:rsidP="00031FB8">
            <w:pPr>
              <w:pStyle w:val="ListParagraph"/>
              <w:numPr>
                <w:ilvl w:val="2"/>
                <w:numId w:val="31"/>
              </w:numPr>
              <w:rPr>
                <w:sz w:val="20"/>
                <w:szCs w:val="20"/>
              </w:rPr>
            </w:pPr>
            <w:r w:rsidRPr="007C0089">
              <w:rPr>
                <w:sz w:val="20"/>
                <w:szCs w:val="20"/>
              </w:rPr>
              <w:t>Obavezne posjete učenika i nastavnika preduzećima i institucijama na bazi unaprijed utvrđenog plana</w:t>
            </w:r>
          </w:p>
          <w:p w14:paraId="04AA896C" w14:textId="77777777" w:rsidR="00816382" w:rsidRPr="00816382" w:rsidRDefault="00816382" w:rsidP="00031FB8">
            <w:pPr>
              <w:numPr>
                <w:ilvl w:val="2"/>
                <w:numId w:val="31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Opremanje školskih kabineta odgovarajućom opremom za realizaciju praktične nastave</w:t>
            </w:r>
          </w:p>
          <w:p w14:paraId="1D66A47E" w14:textId="77777777" w:rsidR="00816382" w:rsidRPr="00816382" w:rsidRDefault="00816382" w:rsidP="00031FB8">
            <w:pPr>
              <w:numPr>
                <w:ilvl w:val="2"/>
                <w:numId w:val="31"/>
              </w:numPr>
              <w:spacing w:before="40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Promocija uspješnih primjera saradnje obrazovnih institucija i preduzeća, mjerena kroz zadovoljstvo učenika</w:t>
            </w:r>
          </w:p>
          <w:p w14:paraId="6B93D204" w14:textId="77777777" w:rsidR="00AA3F39" w:rsidRDefault="00AA3F39" w:rsidP="00816382">
            <w:pPr>
              <w:rPr>
                <w:sz w:val="18"/>
                <w:szCs w:val="18"/>
                <w:highlight w:val="red"/>
              </w:rPr>
            </w:pPr>
          </w:p>
          <w:tbl>
            <w:tblPr>
              <w:tblW w:w="10502" w:type="dxa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3934"/>
              <w:gridCol w:w="2714"/>
              <w:gridCol w:w="1840"/>
              <w:gridCol w:w="2014"/>
            </w:tblGrid>
            <w:tr w:rsidR="0080610E" w:rsidRPr="00816382" w14:paraId="259A8737" w14:textId="77777777" w:rsidTr="00FD15FD">
              <w:trPr>
                <w:trHeight w:val="826"/>
                <w:jc w:val="center"/>
              </w:trPr>
              <w:tc>
                <w:tcPr>
                  <w:tcW w:w="1873" w:type="pct"/>
                  <w:vMerge w:val="restart"/>
                  <w:tcBorders>
                    <w:top w:val="nil"/>
                    <w:left w:val="single" w:sz="4" w:space="0" w:color="FFFFFF"/>
                    <w:right w:val="single" w:sz="4" w:space="0" w:color="auto"/>
                  </w:tcBorders>
                  <w:shd w:val="clear" w:color="auto" w:fill="5B9BD5"/>
                  <w:vAlign w:val="center"/>
                </w:tcPr>
                <w:p w14:paraId="116CA838" w14:textId="0F5F83A5" w:rsidR="0080610E" w:rsidRPr="00816382" w:rsidRDefault="0080610E" w:rsidP="00AA3F39">
                  <w:pPr>
                    <w:tabs>
                      <w:tab w:val="left" w:pos="1476"/>
                    </w:tabs>
                    <w:spacing w:line="276" w:lineRule="auto"/>
                    <w:ind w:right="752"/>
                    <w:rPr>
                      <w:b/>
                      <w:bCs/>
                      <w:sz w:val="18"/>
                      <w:szCs w:val="18"/>
                    </w:rPr>
                  </w:pPr>
                  <w:r w:rsidRPr="00816382">
                    <w:rPr>
                      <w:b/>
                      <w:bCs/>
                      <w:sz w:val="18"/>
                      <w:szCs w:val="18"/>
                    </w:rPr>
                    <w:t>Prioritet 2.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816382"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  <w:p w14:paraId="107E1E7A" w14:textId="1B32DBAA" w:rsidR="0080610E" w:rsidRPr="009917F1" w:rsidRDefault="0080610E" w:rsidP="0080610E">
                  <w:pPr>
                    <w:rPr>
                      <w:sz w:val="18"/>
                      <w:szCs w:val="18"/>
                    </w:rPr>
                  </w:pPr>
                  <w:r w:rsidRPr="009917F1">
                    <w:rPr>
                      <w:rFonts w:eastAsia="Calibri"/>
                      <w:sz w:val="18"/>
                      <w:szCs w:val="18"/>
                      <w:lang w:val="sr-Latn-RS"/>
                    </w:rPr>
                    <w:t>Razvoj instrumenata podrške za zapošljavanje radne snage, posebno mladih visokoobrazovanih kadrova u svrhu rasta produktivnosti</w:t>
                  </w:r>
                </w:p>
              </w:tc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2F86FAF7" w14:textId="77777777" w:rsidR="0080610E" w:rsidRPr="00A0323C" w:rsidRDefault="0080610E" w:rsidP="00AA3F39">
                  <w:pPr>
                    <w:rPr>
                      <w:sz w:val="18"/>
                      <w:szCs w:val="18"/>
                    </w:rPr>
                  </w:pPr>
                  <w:r w:rsidRPr="00A0323C">
                    <w:rPr>
                      <w:sz w:val="18"/>
                      <w:szCs w:val="18"/>
                    </w:rPr>
                    <w:t>Produktivnost po radniku</w:t>
                  </w:r>
                  <w:r w:rsidR="00A07682" w:rsidRPr="00A0323C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63DACA" w14:textId="3B67EBA2" w:rsidR="00AB0FD9" w:rsidRPr="00A0323C" w:rsidRDefault="00AB0FD9" w:rsidP="00AA3F39">
                  <w:pPr>
                    <w:rPr>
                      <w:sz w:val="18"/>
                      <w:szCs w:val="18"/>
                    </w:rPr>
                  </w:pPr>
                  <w:r w:rsidRPr="00A0323C">
                    <w:rPr>
                      <w:sz w:val="18"/>
                      <w:szCs w:val="18"/>
                    </w:rPr>
                    <w:t>(prihod privrednih društava/broj radnika)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2770C54F" w14:textId="7B49C30E" w:rsidR="0080610E" w:rsidRPr="00AB0FD9" w:rsidRDefault="00AB0FD9" w:rsidP="00AA3F39">
                  <w:pPr>
                    <w:jc w:val="center"/>
                    <w:rPr>
                      <w:sz w:val="18"/>
                      <w:szCs w:val="18"/>
                      <w:lang w:val="bs-Latn-BA"/>
                    </w:rPr>
                  </w:pPr>
                  <w:r>
                    <w:rPr>
                      <w:sz w:val="18"/>
                      <w:szCs w:val="18"/>
                      <w:lang w:val="bs-Latn-BA"/>
                    </w:rPr>
                    <w:t>137.228,30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4D9D4630" w14:textId="41585AE7" w:rsidR="0080610E" w:rsidRPr="00BA13B1" w:rsidRDefault="00AB0FD9" w:rsidP="00AA3F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200.000,00</w:t>
                  </w:r>
                </w:p>
              </w:tc>
            </w:tr>
            <w:tr w:rsidR="0080610E" w:rsidRPr="00816382" w14:paraId="7E95791E" w14:textId="77777777" w:rsidTr="00FD15FD">
              <w:trPr>
                <w:trHeight w:val="826"/>
                <w:jc w:val="center"/>
              </w:trPr>
              <w:tc>
                <w:tcPr>
                  <w:tcW w:w="1873" w:type="pct"/>
                  <w:vMerge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5B9BD5"/>
                  <w:vAlign w:val="center"/>
                </w:tcPr>
                <w:p w14:paraId="25D7619A" w14:textId="77777777" w:rsidR="0080610E" w:rsidRPr="00816382" w:rsidRDefault="0080610E" w:rsidP="00AA3F39">
                  <w:pPr>
                    <w:tabs>
                      <w:tab w:val="left" w:pos="1476"/>
                    </w:tabs>
                    <w:spacing w:line="276" w:lineRule="auto"/>
                    <w:ind w:right="752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52C82AA2" w14:textId="5BAD7D10" w:rsidR="0080610E" w:rsidRPr="00A0323C" w:rsidRDefault="00A07682" w:rsidP="00AA3F39">
                  <w:pPr>
                    <w:rPr>
                      <w:sz w:val="18"/>
                      <w:szCs w:val="18"/>
                    </w:rPr>
                  </w:pPr>
                  <w:r w:rsidRPr="00A0323C">
                    <w:rPr>
                      <w:sz w:val="18"/>
                      <w:szCs w:val="18"/>
                    </w:rPr>
                    <w:t xml:space="preserve">Broj novozaposlenih 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641872F3" w14:textId="298B4794" w:rsidR="0080610E" w:rsidRPr="00BA13B1" w:rsidRDefault="00FD15FD" w:rsidP="00AA3F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288</w:t>
                  </w:r>
                </w:p>
              </w:tc>
              <w:tc>
                <w:tcPr>
                  <w:tcW w:w="960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/>
                  <w:vAlign w:val="center"/>
                </w:tcPr>
                <w:p w14:paraId="18FEB5E9" w14:textId="2B947CD3" w:rsidR="0080610E" w:rsidRPr="00BA13B1" w:rsidRDefault="00FD15FD" w:rsidP="00AA3F3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</w:t>
                  </w:r>
                </w:p>
              </w:tc>
            </w:tr>
          </w:tbl>
          <w:p w14:paraId="2394DC3A" w14:textId="77777777" w:rsidR="00553298" w:rsidRDefault="00553298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 w:rsidRPr="00553298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>i</w:t>
            </w:r>
            <w:r w:rsidRPr="00553298">
              <w:rPr>
                <w:sz w:val="20"/>
                <w:szCs w:val="20"/>
              </w:rPr>
              <w:t xml:space="preserve"> podrške razvoju privrede, poboljšanju efikasnosti poslovanja i uvođenju novih tehnologija</w:t>
            </w:r>
          </w:p>
          <w:p w14:paraId="1F4C20CD" w14:textId="3CA8676F" w:rsidR="00553298" w:rsidRPr="00553298" w:rsidRDefault="00553298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 w:rsidRPr="00553298">
              <w:rPr>
                <w:sz w:val="20"/>
                <w:szCs w:val="20"/>
              </w:rPr>
              <w:t xml:space="preserve">Programi podrške samozapošljavanju </w:t>
            </w:r>
            <w:bookmarkStart w:id="107" w:name="_Hlk153452750"/>
            <w:r w:rsidRPr="005B0F46">
              <w:rPr>
                <w:sz w:val="20"/>
                <w:szCs w:val="20"/>
              </w:rPr>
              <w:t>u funkciji stvaranja veće dodatne vrijednosti</w:t>
            </w:r>
            <w:bookmarkEnd w:id="107"/>
          </w:p>
          <w:p w14:paraId="2F4BE73B" w14:textId="59469EF8" w:rsidR="00553298" w:rsidRDefault="00553298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Podrška zapošljavanju mladih visokoobrazovanih kadrova</w:t>
            </w:r>
          </w:p>
          <w:p w14:paraId="07C01229" w14:textId="6E856C7C" w:rsidR="004713A1" w:rsidRPr="00553298" w:rsidRDefault="004713A1" w:rsidP="00553298">
            <w:pPr>
              <w:pStyle w:val="ListParagraph"/>
              <w:numPr>
                <w:ilvl w:val="2"/>
                <w:numId w:val="32"/>
              </w:numPr>
              <w:rPr>
                <w:sz w:val="20"/>
                <w:szCs w:val="20"/>
              </w:rPr>
            </w:pPr>
            <w:r w:rsidRPr="004713A1">
              <w:rPr>
                <w:sz w:val="20"/>
                <w:szCs w:val="20"/>
              </w:rPr>
              <w:t>Podrška zapošljavanju žena i socijalno marginalizovanih grupa</w:t>
            </w:r>
          </w:p>
          <w:p w14:paraId="05C1285B" w14:textId="77777777" w:rsidR="00AA3F39" w:rsidRPr="00816382" w:rsidRDefault="00AA3F39" w:rsidP="00553298">
            <w:pPr>
              <w:rPr>
                <w:sz w:val="18"/>
                <w:szCs w:val="18"/>
                <w:highlight w:val="red"/>
              </w:rPr>
            </w:pPr>
          </w:p>
        </w:tc>
      </w:tr>
      <w:tr w:rsidR="00816382" w:rsidRPr="00816382" w14:paraId="33D0DFA8" w14:textId="77777777" w:rsidTr="00A0323C">
        <w:trPr>
          <w:gridAfter w:val="1"/>
          <w:wAfter w:w="7" w:type="pct"/>
          <w:trHeight w:val="1222"/>
          <w:jc w:val="center"/>
        </w:trPr>
        <w:tc>
          <w:tcPr>
            <w:tcW w:w="1935" w:type="pct"/>
            <w:tcBorders>
              <w:left w:val="single" w:sz="4" w:space="0" w:color="FFFFFF"/>
              <w:bottom w:val="single" w:sz="4" w:space="0" w:color="auto"/>
            </w:tcBorders>
            <w:shd w:val="clear" w:color="auto" w:fill="5B9BD5"/>
            <w:vAlign w:val="center"/>
          </w:tcPr>
          <w:p w14:paraId="3359476B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bookmarkStart w:id="108" w:name="_Hlk153451668"/>
            <w:r w:rsidRPr="00816382">
              <w:rPr>
                <w:b/>
                <w:bCs/>
                <w:sz w:val="18"/>
                <w:szCs w:val="18"/>
              </w:rPr>
              <w:t>STRATEŠKI CILJ 3</w:t>
            </w:r>
          </w:p>
          <w:p w14:paraId="702F0260" w14:textId="080805E5" w:rsidR="00816382" w:rsidRPr="00816382" w:rsidRDefault="00816382" w:rsidP="00A0323C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Stvoriti uslove za potpun obuhvat djece za predškolsko vaspitanje i obrazovanje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67B0DA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Indikator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9C74B9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Polazna vrijednost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DAB6865" w14:textId="77777777" w:rsidR="00816382" w:rsidRPr="00816382" w:rsidRDefault="00816382" w:rsidP="00816382">
            <w:pPr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Ciljna vrijednost</w:t>
            </w:r>
          </w:p>
        </w:tc>
      </w:tr>
      <w:bookmarkEnd w:id="108"/>
      <w:tr w:rsidR="00816382" w:rsidRPr="00816382" w14:paraId="294AB459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FFFFFF"/>
            </w:tcBorders>
            <w:shd w:val="clear" w:color="auto" w:fill="5B9BD5"/>
            <w:vAlign w:val="center"/>
          </w:tcPr>
          <w:p w14:paraId="6F20F85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3.1.</w:t>
            </w:r>
          </w:p>
          <w:p w14:paraId="5EE3DFF2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Stvaranje regionalnih infrastrukturninih uslova</w:t>
            </w:r>
            <w:r w:rsidRPr="00816382">
              <w:rPr>
                <w:sz w:val="18"/>
                <w:szCs w:val="18"/>
                <w:lang w:val="bs-Cyrl-BA"/>
              </w:rPr>
              <w:t xml:space="preserve"> </w:t>
            </w:r>
            <w:r w:rsidRPr="00816382">
              <w:rPr>
                <w:sz w:val="18"/>
                <w:szCs w:val="18"/>
              </w:rPr>
              <w:t>na području Grada za kompletan obuhvat djece u predškolskim ustanovama</w:t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13258C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Broj objekata u gradu Gradiška u kojima je registrovana djelatnost predškolskog vaspitanja i obrazovanja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945582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jc w:val="center"/>
              <w:rPr>
                <w:sz w:val="20"/>
                <w:szCs w:val="20"/>
              </w:rPr>
            </w:pPr>
            <w:r w:rsidRPr="00816382">
              <w:rPr>
                <w:sz w:val="20"/>
                <w:szCs w:val="20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A13A6A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jc w:val="center"/>
              <w:rPr>
                <w:rFonts w:cs="Calibri"/>
                <w:sz w:val="20"/>
                <w:szCs w:val="20"/>
                <w:lang w:val="bs-Latn-BA"/>
              </w:rPr>
            </w:pPr>
            <w:r w:rsidRPr="00816382">
              <w:rPr>
                <w:rFonts w:cs="Calibri"/>
                <w:sz w:val="20"/>
                <w:szCs w:val="20"/>
                <w:lang w:val="bs-Latn-BA"/>
              </w:rPr>
              <w:t>6</w:t>
            </w:r>
          </w:p>
        </w:tc>
      </w:tr>
      <w:tr w:rsidR="00816382" w:rsidRPr="00816382" w14:paraId="33DDBDB2" w14:textId="77777777" w:rsidTr="00E02697">
        <w:trPr>
          <w:gridAfter w:val="1"/>
          <w:wAfter w:w="7" w:type="pct"/>
          <w:trHeight w:val="637"/>
          <w:jc w:val="center"/>
        </w:trPr>
        <w:tc>
          <w:tcPr>
            <w:tcW w:w="4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8AE2" w14:textId="4C9D1B48" w:rsidR="00816382" w:rsidRPr="009917F1" w:rsidRDefault="00816382" w:rsidP="009917F1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9917F1">
              <w:rPr>
                <w:sz w:val="20"/>
                <w:szCs w:val="20"/>
              </w:rPr>
              <w:t>Izgradnja prostornih kapaciteta za potrebe predškolske djece, na bazi unaprijed utvrđenih dugoročnih potreba</w:t>
            </w:r>
          </w:p>
        </w:tc>
      </w:tr>
      <w:tr w:rsidR="00816382" w:rsidRPr="00816382" w14:paraId="18CEC52C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1935" w:type="pct"/>
            <w:tcBorders>
              <w:top w:val="nil"/>
              <w:left w:val="single" w:sz="4" w:space="0" w:color="FFFFFF"/>
              <w:bottom w:val="nil"/>
            </w:tcBorders>
            <w:shd w:val="clear" w:color="auto" w:fill="5B9BD5"/>
            <w:vAlign w:val="center"/>
          </w:tcPr>
          <w:p w14:paraId="5CC314FA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3.2.</w:t>
            </w:r>
          </w:p>
          <w:p w14:paraId="4308A751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Obezbijediti jedinstven sistem odgoja i obrazovanja u predškolskim ustanovama (javne i privatne)</w:t>
            </w:r>
          </w:p>
        </w:tc>
        <w:tc>
          <w:tcPr>
            <w:tcW w:w="1334" w:type="pct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3E07A8DD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Stepen zadovljstva radom predškolske ustanove</w:t>
            </w:r>
          </w:p>
          <w:p w14:paraId="46E60957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2012D65" w14:textId="3F8EF46E" w:rsidR="00816382" w:rsidRPr="00816382" w:rsidRDefault="009402D5" w:rsidP="009402D5">
            <w:pPr>
              <w:tabs>
                <w:tab w:val="left" w:pos="1476"/>
              </w:tabs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</w:tc>
        <w:tc>
          <w:tcPr>
            <w:tcW w:w="81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14:paraId="0237268E" w14:textId="77777777" w:rsidR="00816382" w:rsidRPr="00816382" w:rsidRDefault="00816382" w:rsidP="009402D5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9402D5">
              <w:rPr>
                <w:sz w:val="18"/>
                <w:szCs w:val="18"/>
              </w:rPr>
              <w:t>90%</w:t>
            </w:r>
          </w:p>
        </w:tc>
      </w:tr>
      <w:tr w:rsidR="00816382" w:rsidRPr="00816382" w14:paraId="63882228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49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DA35" w14:textId="43B5F1A0" w:rsidR="00816382" w:rsidRPr="009917F1" w:rsidRDefault="00816382" w:rsidP="009917F1">
            <w:pPr>
              <w:pStyle w:val="ListParagraph"/>
              <w:numPr>
                <w:ilvl w:val="2"/>
                <w:numId w:val="38"/>
              </w:numPr>
              <w:rPr>
                <w:sz w:val="20"/>
                <w:szCs w:val="20"/>
              </w:rPr>
            </w:pPr>
            <w:r w:rsidRPr="009917F1">
              <w:rPr>
                <w:sz w:val="20"/>
                <w:szCs w:val="20"/>
              </w:rPr>
              <w:t>Ut</w:t>
            </w:r>
            <w:r w:rsidR="009917F1" w:rsidRPr="009917F1">
              <w:rPr>
                <w:sz w:val="20"/>
                <w:szCs w:val="20"/>
              </w:rPr>
              <w:t>v</w:t>
            </w:r>
            <w:r w:rsidRPr="009917F1">
              <w:rPr>
                <w:sz w:val="20"/>
                <w:szCs w:val="20"/>
              </w:rPr>
              <w:t>rđivanje jasno definisanih kriterijuma za organizovanje predškolskog vaspitanja i obrazovanja (javnog i privatnog)</w:t>
            </w:r>
          </w:p>
          <w:p w14:paraId="6AB6026E" w14:textId="6F1164CD" w:rsidR="00816382" w:rsidRPr="009917F1" w:rsidRDefault="00816382" w:rsidP="009917F1">
            <w:pPr>
              <w:pStyle w:val="ListParagraph"/>
              <w:numPr>
                <w:ilvl w:val="2"/>
                <w:numId w:val="38"/>
              </w:numPr>
              <w:rPr>
                <w:sz w:val="18"/>
                <w:szCs w:val="18"/>
              </w:rPr>
            </w:pPr>
            <w:r w:rsidRPr="009917F1">
              <w:rPr>
                <w:sz w:val="20"/>
                <w:szCs w:val="20"/>
              </w:rPr>
              <w:t>Obezbijediti podršku Grada za stvaranje jednstvenih uslova u javnim i privatnim vrtićima</w:t>
            </w:r>
          </w:p>
        </w:tc>
      </w:tr>
      <w:tr w:rsidR="00816382" w:rsidRPr="00816382" w14:paraId="5D6CE545" w14:textId="77777777" w:rsidTr="007C0089">
        <w:trPr>
          <w:gridAfter w:val="1"/>
          <w:wAfter w:w="7" w:type="pct"/>
          <w:trHeight w:val="826"/>
          <w:jc w:val="center"/>
        </w:trPr>
        <w:tc>
          <w:tcPr>
            <w:tcW w:w="1935" w:type="pct"/>
            <w:vMerge w:val="restart"/>
            <w:tcBorders>
              <w:top w:val="nil"/>
              <w:left w:val="single" w:sz="4" w:space="0" w:color="FFFFFF"/>
            </w:tcBorders>
            <w:shd w:val="clear" w:color="auto" w:fill="5B9BD5"/>
            <w:vAlign w:val="center"/>
          </w:tcPr>
          <w:p w14:paraId="78933D75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3.3.</w:t>
            </w:r>
          </w:p>
          <w:p w14:paraId="43A9A50B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  <w:p w14:paraId="5E2D746E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Uključivanje djece sa smetnjama u razvoju u predškolske programe</w:t>
            </w:r>
          </w:p>
          <w:p w14:paraId="10D88D36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49" w:hanging="2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ADFDA6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Poboljšan pristup obrazovanju za djecu sa smetnjama u razvoju</w:t>
            </w:r>
          </w:p>
          <w:p w14:paraId="53E8A983" w14:textId="77777777" w:rsidR="00816382" w:rsidRPr="00816382" w:rsidRDefault="00816382" w:rsidP="00816382">
            <w:pPr>
              <w:tabs>
                <w:tab w:val="left" w:pos="1476"/>
              </w:tabs>
              <w:ind w:right="49" w:hanging="23"/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BCEA2A5" w14:textId="77777777" w:rsidR="009917F1" w:rsidRDefault="009917F1" w:rsidP="00816382">
            <w:pPr>
              <w:rPr>
                <w:sz w:val="18"/>
                <w:szCs w:val="18"/>
              </w:rPr>
            </w:pPr>
          </w:p>
          <w:p w14:paraId="1FBBE91F" w14:textId="77777777" w:rsidR="00816382" w:rsidRPr="00816382" w:rsidRDefault="00816382" w:rsidP="00816382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 xml:space="preserve">Osiguran zakonski okvir na osnovu kojeg je olakšan pristup obrazovanju djece sa smetnjama u razvoju </w:t>
            </w:r>
          </w:p>
        </w:tc>
        <w:tc>
          <w:tcPr>
            <w:tcW w:w="817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1425ECC" w14:textId="77777777" w:rsidR="009917F1" w:rsidRDefault="009917F1" w:rsidP="00816382">
            <w:pPr>
              <w:rPr>
                <w:sz w:val="18"/>
                <w:szCs w:val="18"/>
              </w:rPr>
            </w:pPr>
          </w:p>
          <w:p w14:paraId="0502F490" w14:textId="5A3B7D31" w:rsidR="00816382" w:rsidRPr="00816382" w:rsidRDefault="00816382" w:rsidP="009917F1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Otklonjene arhitektonske barijere te osposobljeni vaspitno</w:t>
            </w:r>
            <w:r w:rsidRPr="00816382">
              <w:rPr>
                <w:sz w:val="18"/>
                <w:szCs w:val="18"/>
                <w:lang w:val="bs-Cyrl-BA"/>
              </w:rPr>
              <w:t>-</w:t>
            </w:r>
            <w:r w:rsidRPr="00816382">
              <w:rPr>
                <w:sz w:val="18"/>
                <w:szCs w:val="18"/>
              </w:rPr>
              <w:t>obrazovni radnici s ciljem poboljšanja pristupa</w:t>
            </w:r>
          </w:p>
        </w:tc>
      </w:tr>
      <w:tr w:rsidR="00816382" w:rsidRPr="00816382" w14:paraId="5D382B4B" w14:textId="77777777" w:rsidTr="009F712D">
        <w:trPr>
          <w:gridAfter w:val="1"/>
          <w:wAfter w:w="7" w:type="pct"/>
          <w:trHeight w:val="705"/>
          <w:jc w:val="center"/>
        </w:trPr>
        <w:tc>
          <w:tcPr>
            <w:tcW w:w="1935" w:type="pct"/>
            <w:vMerge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35A4614F" w14:textId="77777777" w:rsidR="00816382" w:rsidRPr="00816382" w:rsidRDefault="00816382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35D3FC" w14:textId="77777777" w:rsidR="00816382" w:rsidRPr="00816382" w:rsidRDefault="00816382" w:rsidP="00816382">
            <w:r w:rsidRPr="00816382">
              <w:rPr>
                <w:sz w:val="18"/>
                <w:szCs w:val="18"/>
              </w:rPr>
              <w:t>Broj djece sa smetnjama u razvoju uključene u program</w:t>
            </w:r>
          </w:p>
          <w:p w14:paraId="721264E7" w14:textId="77777777" w:rsidR="00816382" w:rsidRPr="00816382" w:rsidRDefault="00816382" w:rsidP="00816382">
            <w:pPr>
              <w:rPr>
                <w:sz w:val="18"/>
                <w:szCs w:val="18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5E396" w14:textId="05E1FB29" w:rsidR="00816382" w:rsidRPr="009F712D" w:rsidRDefault="009F712D" w:rsidP="009F712D">
            <w:pPr>
              <w:jc w:val="center"/>
              <w:rPr>
                <w:sz w:val="18"/>
                <w:szCs w:val="18"/>
              </w:rPr>
            </w:pPr>
            <w:r w:rsidRPr="009F712D">
              <w:rPr>
                <w:sz w:val="18"/>
                <w:szCs w:val="18"/>
              </w:rPr>
              <w:t>9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E8BA19" w14:textId="755C2938" w:rsidR="00816382" w:rsidRPr="009F712D" w:rsidRDefault="009F712D" w:rsidP="009F712D">
            <w:pPr>
              <w:tabs>
                <w:tab w:val="left" w:pos="1476"/>
              </w:tabs>
              <w:ind w:right="49" w:hanging="23"/>
              <w:jc w:val="center"/>
              <w:rPr>
                <w:sz w:val="18"/>
                <w:szCs w:val="18"/>
              </w:rPr>
            </w:pPr>
            <w:r w:rsidRPr="009F712D">
              <w:rPr>
                <w:sz w:val="18"/>
                <w:szCs w:val="18"/>
              </w:rPr>
              <w:t>30</w:t>
            </w:r>
          </w:p>
        </w:tc>
      </w:tr>
    </w:tbl>
    <w:p w14:paraId="4EE1D0C2" w14:textId="77777777" w:rsidR="00816382" w:rsidRPr="00144378" w:rsidRDefault="00816382" w:rsidP="00031FB8">
      <w:pPr>
        <w:numPr>
          <w:ilvl w:val="2"/>
          <w:numId w:val="30"/>
        </w:numPr>
        <w:spacing w:before="40"/>
        <w:rPr>
          <w:sz w:val="20"/>
          <w:szCs w:val="20"/>
        </w:rPr>
      </w:pPr>
      <w:r w:rsidRPr="00816382">
        <w:rPr>
          <w:sz w:val="20"/>
          <w:szCs w:val="20"/>
        </w:rPr>
        <w:t>Stvaranje uslova za uključivanje djece sa smetnjama u razvoju u predškolski program (odgovarajući prostor i oprema, uključujući specijalizovane kadrove</w:t>
      </w:r>
      <w:r w:rsidRPr="00816382">
        <w:rPr>
          <w:sz w:val="20"/>
          <w:szCs w:val="20"/>
          <w:lang w:val="bs-Cyrl-BA"/>
        </w:rPr>
        <w:t>)</w:t>
      </w:r>
    </w:p>
    <w:p w14:paraId="7BFC705A" w14:textId="77777777" w:rsidR="00144378" w:rsidRPr="00816382" w:rsidRDefault="00144378" w:rsidP="00144378">
      <w:pPr>
        <w:spacing w:before="40"/>
        <w:ind w:left="720"/>
        <w:rPr>
          <w:sz w:val="20"/>
          <w:szCs w:val="20"/>
        </w:rPr>
      </w:pPr>
    </w:p>
    <w:p w14:paraId="2D32BA11" w14:textId="2D5F3209" w:rsidR="00816382" w:rsidRDefault="00816382" w:rsidP="001A461D">
      <w:pPr>
        <w:pStyle w:val="Heading1"/>
        <w:numPr>
          <w:ilvl w:val="0"/>
          <w:numId w:val="11"/>
        </w:numPr>
        <w:tabs>
          <w:tab w:val="left" w:pos="360"/>
        </w:tabs>
        <w:spacing w:before="120"/>
        <w:ind w:left="701" w:right="-260" w:hanging="701"/>
      </w:pPr>
      <w:bookmarkStart w:id="109" w:name="_Toc153534267"/>
      <w:bookmarkStart w:id="110" w:name="_Toc153534331"/>
      <w:r w:rsidRPr="00816382">
        <w:t>PROVJERA UNUTRAŠNjE I MEĐUSOBNE USKLAĐENOSTI STRATEŠKIH</w:t>
      </w:r>
      <w:r w:rsidR="001A461D">
        <w:t xml:space="preserve"> </w:t>
      </w:r>
      <w:r w:rsidRPr="00816382">
        <w:t>DOKUMENATA</w:t>
      </w:r>
      <w:bookmarkEnd w:id="109"/>
      <w:bookmarkEnd w:id="110"/>
    </w:p>
    <w:p w14:paraId="3D94DD65" w14:textId="77777777" w:rsidR="001A461D" w:rsidRPr="001A461D" w:rsidRDefault="001A461D" w:rsidP="001A461D">
      <w:pPr>
        <w:pStyle w:val="Heading1"/>
        <w:tabs>
          <w:tab w:val="left" w:pos="360"/>
        </w:tabs>
        <w:spacing w:before="120"/>
        <w:ind w:left="701" w:right="-260" w:firstLine="0"/>
        <w:rPr>
          <w:sz w:val="2"/>
          <w:szCs w:val="2"/>
        </w:rPr>
      </w:pPr>
    </w:p>
    <w:tbl>
      <w:tblPr>
        <w:tblW w:w="4953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6"/>
        <w:gridCol w:w="7775"/>
      </w:tblGrid>
      <w:tr w:rsidR="00816382" w:rsidRPr="00411D9A" w14:paraId="5ECA30A7" w14:textId="77777777" w:rsidTr="00816382">
        <w:trPr>
          <w:trHeight w:val="165"/>
          <w:jc w:val="center"/>
        </w:trPr>
        <w:tc>
          <w:tcPr>
            <w:tcW w:w="1273" w:type="pc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5B9BD5"/>
          </w:tcPr>
          <w:p w14:paraId="6C771F93" w14:textId="04FBA4BF" w:rsidR="00816382" w:rsidRPr="00411D9A" w:rsidRDefault="00D950E0" w:rsidP="001758E9">
            <w:pPr>
              <w:rPr>
                <w:b/>
                <w:bCs/>
              </w:rPr>
            </w:pPr>
            <w:r w:rsidRPr="00411D9A">
              <w:rPr>
                <w:b/>
                <w:bCs/>
              </w:rPr>
              <w:t>Strateški dokument višeg nivoa</w:t>
            </w:r>
          </w:p>
        </w:tc>
        <w:tc>
          <w:tcPr>
            <w:tcW w:w="3727" w:type="pc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5B9BD5"/>
          </w:tcPr>
          <w:p w14:paraId="478DE05B" w14:textId="28E4D568" w:rsidR="00D950E0" w:rsidRPr="00411D9A" w:rsidRDefault="00D950E0">
            <w:pPr>
              <w:rPr>
                <w:b/>
                <w:bCs/>
              </w:rPr>
            </w:pPr>
            <w:r w:rsidRPr="00411D9A">
              <w:rPr>
                <w:b/>
                <w:bCs/>
                <w:lang w:val="sr-Latn-BA"/>
              </w:rPr>
              <w:t xml:space="preserve">                </w:t>
            </w:r>
            <w:r w:rsidRPr="00411D9A">
              <w:rPr>
                <w:b/>
                <w:bCs/>
                <w:lang w:val="bs-Cyrl-BA"/>
              </w:rPr>
              <w:t>V</w:t>
            </w:r>
            <w:r w:rsidRPr="00411D9A">
              <w:rPr>
                <w:b/>
                <w:bCs/>
              </w:rPr>
              <w:t>ezani strateški cilj, prioritet i/ili mjera iz Strategije</w:t>
            </w:r>
          </w:p>
          <w:p w14:paraId="64244725" w14:textId="7644C6DC" w:rsidR="00816382" w:rsidRPr="00411D9A" w:rsidRDefault="00816382" w:rsidP="00816382">
            <w:pPr>
              <w:jc w:val="center"/>
              <w:rPr>
                <w:b/>
                <w:bCs/>
              </w:rPr>
            </w:pPr>
          </w:p>
        </w:tc>
      </w:tr>
      <w:tr w:rsidR="00F3623D" w:rsidRPr="00411D9A" w14:paraId="2DCD22CE" w14:textId="77777777" w:rsidTr="00F3623D">
        <w:trPr>
          <w:trHeight w:val="259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00F40E16" w14:textId="54DE6181" w:rsidR="00F3623D" w:rsidRPr="00411D9A" w:rsidRDefault="00F3623D">
            <w:r w:rsidRPr="00411D9A">
              <w:t>Strategija razvoja predškolskog, osnovnog i srednjeg vaspitanja i obrazovanja Republike Srpske za period 2022–2030. godine</w:t>
            </w:r>
          </w:p>
        </w:tc>
      </w:tr>
      <w:tr w:rsidR="00F3623D" w:rsidRPr="00411D9A" w14:paraId="73AA6D9A" w14:textId="77777777" w:rsidTr="00AB2801">
        <w:trPr>
          <w:trHeight w:val="3265"/>
          <w:jc w:val="center"/>
        </w:trPr>
        <w:tc>
          <w:tcPr>
            <w:tcW w:w="1273" w:type="pc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5B9BD5"/>
          </w:tcPr>
          <w:p w14:paraId="38224384" w14:textId="77777777" w:rsidR="00F3623D" w:rsidRPr="00411D9A" w:rsidRDefault="00F3623D" w:rsidP="003620BC">
            <w:r w:rsidRPr="00411D9A">
              <w:t>Povećan obuhvat djece predškolskim vaspitanjem i obrazovanjem;</w:t>
            </w:r>
          </w:p>
          <w:p w14:paraId="1584EEAE" w14:textId="3C858F51" w:rsidR="00F3623D" w:rsidRPr="00411D9A" w:rsidRDefault="00F3623D" w:rsidP="003620BC">
            <w:r w:rsidRPr="00411D9A">
              <w:t>Inovirani program predškolskog vaspitanja i obrazovanja i nastavni planovi i programi za učenike osnovnih i srednjih škola, te inovirani udžbenici;</w:t>
            </w:r>
          </w:p>
          <w:p w14:paraId="73B43134" w14:textId="315E698B" w:rsidR="00F3623D" w:rsidRPr="00411D9A" w:rsidRDefault="00F3623D" w:rsidP="001758E9">
            <w:r w:rsidRPr="00411D9A">
              <w:t>Pomjeranje fokusa sistema vaspitanja i obrazovanja sa poučavanja na učenje učenja</w:t>
            </w:r>
          </w:p>
        </w:tc>
        <w:tc>
          <w:tcPr>
            <w:tcW w:w="3727" w:type="pc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B8CCE4" w:themeFill="accent1" w:themeFillTint="66"/>
          </w:tcPr>
          <w:p w14:paraId="49AD7790" w14:textId="77777777" w:rsidR="00F3623D" w:rsidRPr="00411D9A" w:rsidRDefault="00F3623D" w:rsidP="007D48D9">
            <w:pPr>
              <w:jc w:val="both"/>
            </w:pPr>
            <w:r w:rsidRPr="00411D9A">
              <w:t>Prioritet 1.1. Povećanje dostupnosti predškolskih programa za djecu gdje ne postoji organizovano predškolsko vaspitanje i obrazovanje</w:t>
            </w:r>
          </w:p>
          <w:p w14:paraId="1ED0A927" w14:textId="77777777" w:rsidR="00F3623D" w:rsidRPr="00411D9A" w:rsidRDefault="00F3623D" w:rsidP="007D48D9">
            <w:pPr>
              <w:jc w:val="both"/>
            </w:pPr>
            <w:r w:rsidRPr="00411D9A">
              <w:t>Prioritet 1.4. Uključivanje djece sa smetnjama u razvoju u predškolske programe</w:t>
            </w:r>
          </w:p>
          <w:p w14:paraId="45F60ED7" w14:textId="77777777" w:rsidR="00F3623D" w:rsidRPr="00411D9A" w:rsidRDefault="00F3623D" w:rsidP="007D48D9">
            <w:pPr>
              <w:jc w:val="both"/>
            </w:pPr>
            <w:r w:rsidRPr="00411D9A">
              <w:t>Prioritet 2.2. Razvijanje nastavnih planova i programa za osnovno vaspitanje i obrazovanje za sve nastavne predmete s fokusom na ishode učenja</w:t>
            </w:r>
          </w:p>
          <w:p w14:paraId="0BA42780" w14:textId="77777777" w:rsidR="00F3623D" w:rsidRPr="00411D9A" w:rsidRDefault="00F3623D" w:rsidP="007D48D9">
            <w:pPr>
              <w:jc w:val="both"/>
            </w:pPr>
            <w:r w:rsidRPr="00411D9A">
              <w:t>Prioritet 2.3. Razvijanje NPP- a za srednje opšte i stručno i tehničko obrazovanje u skladu sa standardima zanimanja i potrebama tržišta rada</w:t>
            </w:r>
          </w:p>
          <w:p w14:paraId="338C015D" w14:textId="77777777" w:rsidR="00F3623D" w:rsidRPr="00411D9A" w:rsidRDefault="00F3623D" w:rsidP="007D48D9">
            <w:pPr>
              <w:jc w:val="both"/>
            </w:pPr>
            <w:r w:rsidRPr="00411D9A">
              <w:t>Prioritet 3.1. Primjena aktivnih oblika učenja/nastave i primjena didaktičko-metodičke paradigme savremene nastave</w:t>
            </w:r>
          </w:p>
          <w:p w14:paraId="1D1D188A" w14:textId="77777777" w:rsidR="00F3623D" w:rsidRPr="00411D9A" w:rsidRDefault="00F3623D" w:rsidP="007D48D9">
            <w:r w:rsidRPr="00411D9A">
              <w:t>Prioritet 3.2. Unapređenje procesa praćenja razvoja, učenja i napredovanja učenika</w:t>
            </w:r>
          </w:p>
          <w:p w14:paraId="5BB821A1" w14:textId="77777777" w:rsidR="00AB2801" w:rsidRPr="00411D9A" w:rsidRDefault="00AB2801">
            <w:r w:rsidRPr="00411D9A">
              <w:t>Prioritet 3.3. Usklađivanje pravne regulative sa potrebama i ciljevima nastave usmjerene na učenika i učenje</w:t>
            </w:r>
          </w:p>
          <w:p w14:paraId="1D00494E" w14:textId="11E7FD7C" w:rsidR="00AB2801" w:rsidRPr="00411D9A" w:rsidRDefault="00AB2801">
            <w:r w:rsidRPr="00411D9A">
              <w:t>Prioritet 4.1. Razvijanje standarda rada vaspitnoobrazovnih radnika i direktora</w:t>
            </w:r>
          </w:p>
          <w:p w14:paraId="62D07F24" w14:textId="4D2EE8F8" w:rsidR="00F3623D" w:rsidRPr="00411D9A" w:rsidRDefault="00AB2801" w:rsidP="00F3623D">
            <w:pPr>
              <w:jc w:val="both"/>
            </w:pPr>
            <w:r w:rsidRPr="00411D9A">
              <w:t>Prioritet 4.2. Uspostavljanje sistema vrednovanja kvaliteta rada i napredovanja vaspitno-obrazovnih radnika i direktora</w:t>
            </w:r>
          </w:p>
        </w:tc>
      </w:tr>
      <w:tr w:rsidR="00816382" w:rsidRPr="00411D9A" w14:paraId="1D51AEDC" w14:textId="77777777" w:rsidTr="00816382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0DB96B2F" w14:textId="12B1A72F" w:rsidR="00816382" w:rsidRPr="00411D9A" w:rsidRDefault="00D950E0" w:rsidP="00D950E0">
            <w:pPr>
              <w:rPr>
                <w:rFonts w:cs="Calibri"/>
                <w:b/>
                <w:bCs/>
                <w:lang w:val="sr-Cyrl-BA"/>
              </w:rPr>
            </w:pPr>
            <w:r w:rsidRPr="00411D9A">
              <w:t xml:space="preserve">Program ekonomskih reformi Republike Srpske </w:t>
            </w:r>
          </w:p>
        </w:tc>
      </w:tr>
      <w:tr w:rsidR="00816382" w:rsidRPr="00411D9A" w14:paraId="1CEED632" w14:textId="77777777" w:rsidTr="00195508">
        <w:trPr>
          <w:trHeight w:val="1483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1891FDD7" w14:textId="446781FA" w:rsidR="00D950E0" w:rsidRPr="00411D9A" w:rsidRDefault="00D950E0">
            <w:r w:rsidRPr="00411D9A">
              <w:t>Područje: Obrazovanje i vještine Unapređenja povezanosti obrazovanja i tržišta rada i jačanje pristupa i kvaliteta obrazovanja</w:t>
            </w:r>
          </w:p>
          <w:p w14:paraId="61ADFE05" w14:textId="7F7076FE" w:rsidR="00816382" w:rsidRPr="00411D9A" w:rsidRDefault="00816382" w:rsidP="00816382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0EAD3658" w14:textId="77777777" w:rsidR="00D950E0" w:rsidRPr="00411D9A" w:rsidRDefault="00D950E0" w:rsidP="00D950E0">
            <w:pPr>
              <w:jc w:val="both"/>
            </w:pPr>
            <w:r w:rsidRPr="00411D9A">
              <w:t xml:space="preserve">Strateški cilj 5. Usklađivanje obrazovanja sa potrebama tržišta rada </w:t>
            </w:r>
          </w:p>
          <w:p w14:paraId="7F286C26" w14:textId="77777777" w:rsidR="00D950E0" w:rsidRPr="00411D9A" w:rsidRDefault="00D950E0" w:rsidP="00D950E0">
            <w:pPr>
              <w:jc w:val="both"/>
            </w:pPr>
            <w:r w:rsidRPr="00411D9A">
              <w:t xml:space="preserve">Prioritet 5.1. Kontinuirana saradnja sa poslovnom zajednicom </w:t>
            </w:r>
          </w:p>
          <w:p w14:paraId="52A9C4CE" w14:textId="77777777" w:rsidR="00D950E0" w:rsidRPr="00411D9A" w:rsidRDefault="00D950E0" w:rsidP="00D950E0">
            <w:pPr>
              <w:jc w:val="both"/>
            </w:pPr>
            <w:r w:rsidRPr="00411D9A">
              <w:t xml:space="preserve">Prioritet 5.2. Usklađivanje nastavnih programa/modula sa potrebama tržišta rada </w:t>
            </w:r>
          </w:p>
          <w:p w14:paraId="5F688973" w14:textId="77777777" w:rsidR="00D950E0" w:rsidRPr="00411D9A" w:rsidRDefault="00D950E0" w:rsidP="00D950E0">
            <w:pPr>
              <w:jc w:val="both"/>
            </w:pPr>
            <w:r w:rsidRPr="00411D9A">
              <w:t xml:space="preserve">Prioritet 5.3. Unapređenje praktične nastave </w:t>
            </w:r>
          </w:p>
          <w:p w14:paraId="2547D042" w14:textId="3B17DDAC" w:rsidR="00D950E0" w:rsidRPr="00411D9A" w:rsidRDefault="00D950E0" w:rsidP="00D950E0">
            <w:pPr>
              <w:jc w:val="both"/>
            </w:pPr>
            <w:r w:rsidRPr="00411D9A">
              <w:t>Prioritet 5.4. Uspostavljanje sistema karijernog vođenja i savjetovanja učenika</w:t>
            </w:r>
          </w:p>
          <w:p w14:paraId="6AF6E652" w14:textId="423924DB" w:rsidR="00816382" w:rsidRPr="00411D9A" w:rsidRDefault="00816382" w:rsidP="00816382">
            <w:pPr>
              <w:rPr>
                <w:lang w:val="bs-Latn-BA"/>
              </w:rPr>
            </w:pPr>
          </w:p>
        </w:tc>
      </w:tr>
      <w:tr w:rsidR="00B934B7" w:rsidRPr="00411D9A" w14:paraId="339DF594" w14:textId="77777777" w:rsidTr="00BA5784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48850F04" w14:textId="2BB5CC80" w:rsidR="00B934B7" w:rsidRPr="00411D9A" w:rsidRDefault="00195508" w:rsidP="00BA5784">
            <w:r w:rsidRPr="00411D9A">
              <w:t xml:space="preserve">Program rada Vlade Republike Srpske </w:t>
            </w:r>
          </w:p>
        </w:tc>
      </w:tr>
      <w:tr w:rsidR="00B934B7" w:rsidRPr="00411D9A" w14:paraId="06944049" w14:textId="77777777" w:rsidTr="00BA5784">
        <w:trPr>
          <w:trHeight w:val="2829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7BAEB82" w14:textId="77777777" w:rsidR="00195508" w:rsidRPr="00411D9A" w:rsidRDefault="00195508">
            <w:r w:rsidRPr="00411D9A">
              <w:t>Sektorska oblast 1. OBRAZOVANjE Cilj 1: Povećanje obuhvata djece uzrasta od tri do šest godina predškolskim vaspitanjem i obrazovanjem Cilj 3: Poboljšavanje profesionalnog razvoja i efikasnijeg sistema kontinuiranog stručnog usavršavanja vaspitača Cilj 4: Podizanje svijesti javnosti i donosioca odluka o značaju ranog učenja i mogućim efektima na kasniji razvoj i učenje Cilj 5: Stvaranje uslova za uključivanje u institucionalno predškolsko vaspitanje i obrazovanje djece sa smetnjama u razvoju</w:t>
            </w:r>
          </w:p>
          <w:p w14:paraId="18E51E75" w14:textId="406898CE" w:rsidR="00B934B7" w:rsidRPr="00411D9A" w:rsidRDefault="00B934B7" w:rsidP="00BA5784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765A1226" w14:textId="77777777" w:rsidR="00195508" w:rsidRPr="00411D9A" w:rsidRDefault="00195508">
            <w:r w:rsidRPr="00411D9A">
              <w:t xml:space="preserve">Strateški cilj 1. Povećan obuhvat djece predškolskim vaspitanjem i obrazovanjem </w:t>
            </w:r>
          </w:p>
          <w:p w14:paraId="0DFE903D" w14:textId="77777777" w:rsidR="00195508" w:rsidRPr="00411D9A" w:rsidRDefault="00195508">
            <w:r w:rsidRPr="00411D9A">
              <w:t xml:space="preserve">Strateški cilj 2. Inovirani program predškolskog vaspitanja i obrazovanja i nastavni planovi i programi za učenike osnovnih i srednjih škola, te inovirani udžbenici </w:t>
            </w:r>
          </w:p>
          <w:p w14:paraId="1046C632" w14:textId="77777777" w:rsidR="00195508" w:rsidRPr="00411D9A" w:rsidRDefault="00195508">
            <w:r w:rsidRPr="00411D9A">
              <w:t xml:space="preserve">Strateški cilj 3. Izmijenjen pristup saznavanju sa koncepcije poučavanja na koncepciju učenja </w:t>
            </w:r>
          </w:p>
          <w:p w14:paraId="09808B90" w14:textId="79F03C50" w:rsidR="00195508" w:rsidRPr="00411D9A" w:rsidRDefault="00195508">
            <w:r w:rsidRPr="00411D9A">
              <w:t>Strateški cilj 4. Obezbijeđeni programi stručnog usavršavanja vaspitnoobrazovnih radnika Strateški cilj 5. Usklađivanje obrazovanja sa potrebama tržišta rada</w:t>
            </w:r>
          </w:p>
          <w:p w14:paraId="2DC2005A" w14:textId="174692F5" w:rsidR="00B934B7" w:rsidRPr="00411D9A" w:rsidRDefault="00B934B7" w:rsidP="00BA5784">
            <w:pPr>
              <w:rPr>
                <w:lang w:val="bs-Latn-BA"/>
              </w:rPr>
            </w:pPr>
          </w:p>
        </w:tc>
      </w:tr>
      <w:tr w:rsidR="00B934B7" w:rsidRPr="00411D9A" w14:paraId="6ADF5C91" w14:textId="77777777" w:rsidTr="00BA5784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45DDD91F" w14:textId="3680023E" w:rsidR="00B934B7" w:rsidRPr="00411D9A" w:rsidRDefault="00195508" w:rsidP="00BA5784">
            <w:r w:rsidRPr="00411D9A">
              <w:lastRenderedPageBreak/>
              <w:t>Strategija obrazovanja odraslih u Republici Srpskoj za period 2021–2031. godine</w:t>
            </w:r>
          </w:p>
        </w:tc>
      </w:tr>
      <w:tr w:rsidR="00B934B7" w:rsidRPr="00411D9A" w14:paraId="10CCC405" w14:textId="77777777" w:rsidTr="00F3623D">
        <w:trPr>
          <w:trHeight w:val="3760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58BECBE0" w14:textId="77777777" w:rsidR="00195508" w:rsidRPr="00411D9A" w:rsidRDefault="00195508">
            <w:r w:rsidRPr="00411D9A">
              <w:t>Cilj 4. Obezbijeđena socijalna sigurnost i poboljšani životni uslovi porodičnim domaćinstvima kroz dostupnost stambenih jedinica socijalnog stanovanja. Mjera 4.1. Obezbjeđenje socijalne sigurnosti i poboljšanje životnih uslova kroz dostupnost stambenih jedinica socijalnog stanovanja na korišćenje</w:t>
            </w:r>
          </w:p>
          <w:p w14:paraId="0EBF8503" w14:textId="2DB375E6" w:rsidR="00B934B7" w:rsidRPr="00411D9A" w:rsidRDefault="00B934B7" w:rsidP="00BA5784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645E76E4" w14:textId="77777777" w:rsidR="00B934B7" w:rsidRPr="00411D9A" w:rsidRDefault="00B934B7" w:rsidP="00BA5784">
            <w:pPr>
              <w:jc w:val="both"/>
            </w:pPr>
            <w:r w:rsidRPr="00411D9A">
              <w:t xml:space="preserve">Strateški cilj 5. Usklađivanje obrazovanja sa potrebama tržišta rada </w:t>
            </w:r>
          </w:p>
          <w:p w14:paraId="1703E884" w14:textId="77777777" w:rsidR="00B934B7" w:rsidRPr="00411D9A" w:rsidRDefault="00B934B7" w:rsidP="00BA5784">
            <w:pPr>
              <w:jc w:val="both"/>
            </w:pPr>
            <w:r w:rsidRPr="00411D9A">
              <w:t xml:space="preserve">Prioritet 5.1. Kontinuirana saradnja sa poslovnom zajednicom </w:t>
            </w:r>
          </w:p>
          <w:p w14:paraId="0BFBC1B6" w14:textId="77777777" w:rsidR="00B934B7" w:rsidRPr="00411D9A" w:rsidRDefault="00B934B7" w:rsidP="00BA5784">
            <w:pPr>
              <w:jc w:val="both"/>
            </w:pPr>
            <w:r w:rsidRPr="00411D9A">
              <w:t xml:space="preserve">Prioritet 5.2. Usklađivanje nastavnih programa/modula sa potrebama tržišta rada </w:t>
            </w:r>
          </w:p>
          <w:p w14:paraId="5443079B" w14:textId="77777777" w:rsidR="00B934B7" w:rsidRPr="00411D9A" w:rsidRDefault="00B934B7" w:rsidP="00BA5784">
            <w:pPr>
              <w:jc w:val="both"/>
            </w:pPr>
            <w:r w:rsidRPr="00411D9A">
              <w:t xml:space="preserve">Prioritet 5.3. Unapređenje praktične nastave </w:t>
            </w:r>
          </w:p>
          <w:p w14:paraId="2A87B0C2" w14:textId="77777777" w:rsidR="00B934B7" w:rsidRPr="00411D9A" w:rsidRDefault="00B934B7" w:rsidP="00BA5784">
            <w:pPr>
              <w:jc w:val="both"/>
            </w:pPr>
            <w:r w:rsidRPr="00411D9A">
              <w:t>Prioritet 5.4. Uspostavljanje sistema karijernog vođenja i savjetovanja učenika</w:t>
            </w:r>
          </w:p>
          <w:p w14:paraId="3294C816" w14:textId="77777777" w:rsidR="00B934B7" w:rsidRPr="00411D9A" w:rsidRDefault="00B934B7" w:rsidP="00BA5784">
            <w:pPr>
              <w:rPr>
                <w:lang w:val="bs-Latn-BA"/>
              </w:rPr>
            </w:pPr>
          </w:p>
        </w:tc>
      </w:tr>
      <w:tr w:rsidR="00195508" w:rsidRPr="00411D9A" w14:paraId="5B970D8D" w14:textId="77777777" w:rsidTr="00BA5784">
        <w:trPr>
          <w:trHeight w:val="165"/>
          <w:jc w:val="center"/>
        </w:trPr>
        <w:tc>
          <w:tcPr>
            <w:tcW w:w="5000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6B349723" w14:textId="13B7227C" w:rsidR="00195508" w:rsidRPr="00411D9A" w:rsidRDefault="00195508" w:rsidP="00BA5784">
            <w:r w:rsidRPr="00411D9A">
              <w:t>Strategija razvoja malih i srednjih preduzeća Republike Srpske za period 2021–2027. godine</w:t>
            </w:r>
          </w:p>
        </w:tc>
      </w:tr>
      <w:tr w:rsidR="00195508" w:rsidRPr="00411D9A" w14:paraId="12B18594" w14:textId="77777777" w:rsidTr="00BA5784">
        <w:trPr>
          <w:trHeight w:val="2005"/>
          <w:jc w:val="center"/>
        </w:trPr>
        <w:tc>
          <w:tcPr>
            <w:tcW w:w="1273" w:type="pct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446FCD25" w14:textId="77777777" w:rsidR="00195508" w:rsidRPr="00411D9A" w:rsidRDefault="00195508">
            <w:r w:rsidRPr="00411D9A">
              <w:t>Cilj 1. Obnavljanje i rast preduzetničke djelatnosti u Republici Srpskoj sa težištem na preduzetništvo mladih i preduzetništvo žena Prioritet 1.2. Razvoj preduzetništva mladih i preduzetništva žena Cilj 3. Rast učešća proizvoda, usluga i sektora zasnovanih na znanju i inovacijama u strukturi MSP Prioritet 3.1. Razvoj poslovnih vještina za MSP</w:t>
            </w:r>
          </w:p>
          <w:p w14:paraId="2792E52B" w14:textId="7B0330B0" w:rsidR="00195508" w:rsidRPr="00411D9A" w:rsidRDefault="00195508" w:rsidP="00BA5784">
            <w:pPr>
              <w:rPr>
                <w:rFonts w:cs="Calibri"/>
                <w:b/>
                <w:bCs/>
                <w:lang w:val="sr-Cyrl-BA"/>
              </w:rPr>
            </w:pPr>
          </w:p>
        </w:tc>
        <w:tc>
          <w:tcPr>
            <w:tcW w:w="3727" w:type="pct"/>
            <w:shd w:val="clear" w:color="auto" w:fill="BDD6EE"/>
            <w:vAlign w:val="center"/>
          </w:tcPr>
          <w:p w14:paraId="3D28AA45" w14:textId="77777777" w:rsidR="00195508" w:rsidRPr="00411D9A" w:rsidRDefault="00195508">
            <w:r w:rsidRPr="00411D9A">
              <w:t xml:space="preserve">Strateški cilj 2. Inovirani program predškolskog vaspitanja i obrazovanja i nastavni planovi i programi za učenike osnovnih i srednjih škola, te inovirani udžbenici </w:t>
            </w:r>
          </w:p>
          <w:p w14:paraId="454DD2E4" w14:textId="77777777" w:rsidR="00195508" w:rsidRPr="00411D9A" w:rsidRDefault="00195508">
            <w:r w:rsidRPr="00411D9A">
              <w:t xml:space="preserve">Strateški cilj 3. Izmijenjen pristup saznavanju sa koncepcije poučavanja na koncepciju učenja Prioritet 3.1. Korišćenje aktivnih oblika učenja/nastave i primjena metodičko-didaktičke paradigme savremene nastave </w:t>
            </w:r>
          </w:p>
          <w:p w14:paraId="02C2DE9D" w14:textId="77777777" w:rsidR="00195508" w:rsidRPr="00411D9A" w:rsidRDefault="00195508">
            <w:r w:rsidRPr="00411D9A">
              <w:t xml:space="preserve">Prioritet 3.2. Unapređenje procesa praćenja učenja i napredovanja učenika </w:t>
            </w:r>
          </w:p>
          <w:p w14:paraId="04DF9B58" w14:textId="77777777" w:rsidR="00195508" w:rsidRPr="00411D9A" w:rsidRDefault="00195508">
            <w:r w:rsidRPr="00411D9A">
              <w:t xml:space="preserve">Prioritet 3.3. Usklađivanje pravne regulative sa potrebama i zahtjevima nastave usmjerena na učenika i učenje </w:t>
            </w:r>
          </w:p>
          <w:p w14:paraId="579307FC" w14:textId="77777777" w:rsidR="00195508" w:rsidRPr="00411D9A" w:rsidRDefault="00195508">
            <w:r w:rsidRPr="00411D9A">
              <w:t xml:space="preserve">Strateški cilj 5. Usklađivanje obrazovanja sa potrebama tržišta rada </w:t>
            </w:r>
          </w:p>
          <w:p w14:paraId="06515C2F" w14:textId="77777777" w:rsidR="00195508" w:rsidRPr="00411D9A" w:rsidRDefault="00195508">
            <w:r w:rsidRPr="00411D9A">
              <w:t xml:space="preserve">Prioritet 5.1. Kontinuirana saradnja sa poslovnom zajednicom </w:t>
            </w:r>
          </w:p>
          <w:p w14:paraId="0CA7F9DE" w14:textId="77777777" w:rsidR="00195508" w:rsidRPr="00411D9A" w:rsidRDefault="00195508">
            <w:r w:rsidRPr="00411D9A">
              <w:t xml:space="preserve">Prioritet 5.2. Usklađivanje nastavnih programa/modula sa potrebama tržišta rada </w:t>
            </w:r>
          </w:p>
          <w:p w14:paraId="1FDF9C43" w14:textId="7A4A3A35" w:rsidR="00195508" w:rsidRPr="00411D9A" w:rsidRDefault="00195508">
            <w:r w:rsidRPr="00411D9A">
              <w:t>Prioritet 5.3. Unapređenje praktične nastave</w:t>
            </w:r>
          </w:p>
          <w:p w14:paraId="5FE2966C" w14:textId="52A85C09" w:rsidR="00195508" w:rsidRPr="00411D9A" w:rsidRDefault="00195508" w:rsidP="00BA5784">
            <w:pPr>
              <w:rPr>
                <w:lang w:val="bs-Latn-BA"/>
              </w:rPr>
            </w:pPr>
          </w:p>
        </w:tc>
      </w:tr>
    </w:tbl>
    <w:p w14:paraId="6D10137D" w14:textId="77777777" w:rsidR="00195508" w:rsidRDefault="00195508">
      <w:pPr>
        <w:rPr>
          <w:b/>
          <w:bCs/>
          <w:sz w:val="20"/>
          <w:szCs w:val="20"/>
          <w:lang w:val="bs-Latn-BA"/>
        </w:rPr>
      </w:pPr>
    </w:p>
    <w:p w14:paraId="3CFC5550" w14:textId="778965B7" w:rsidR="009F712D" w:rsidRDefault="009F712D">
      <w:pPr>
        <w:rPr>
          <w:b/>
          <w:bCs/>
          <w:sz w:val="20"/>
          <w:szCs w:val="20"/>
          <w:lang w:val="bs-Latn-BA"/>
        </w:rPr>
      </w:pPr>
      <w:r>
        <w:rPr>
          <w:b/>
          <w:bCs/>
          <w:sz w:val="20"/>
          <w:szCs w:val="20"/>
          <w:lang w:val="bs-Latn-BA"/>
        </w:rPr>
        <w:br w:type="page"/>
      </w:r>
    </w:p>
    <w:p w14:paraId="16C704C5" w14:textId="18ACEC92" w:rsidR="00816382" w:rsidRDefault="00816382" w:rsidP="001A461D">
      <w:pPr>
        <w:pStyle w:val="Heading1"/>
        <w:numPr>
          <w:ilvl w:val="0"/>
          <w:numId w:val="11"/>
        </w:numPr>
        <w:tabs>
          <w:tab w:val="left" w:pos="360"/>
        </w:tabs>
        <w:spacing w:before="120"/>
        <w:ind w:left="701" w:right="-260" w:hanging="701"/>
      </w:pPr>
      <w:bookmarkStart w:id="111" w:name="_Toc153534268"/>
      <w:bookmarkStart w:id="112" w:name="_Toc153534332"/>
      <w:r w:rsidRPr="001A461D">
        <w:lastRenderedPageBreak/>
        <w:t>OKVIRNI FINANSIJSKI PLAN</w:t>
      </w:r>
      <w:bookmarkEnd w:id="111"/>
      <w:bookmarkEnd w:id="112"/>
    </w:p>
    <w:p w14:paraId="6E5B733F" w14:textId="77777777" w:rsidR="001A461D" w:rsidRPr="001A461D" w:rsidRDefault="001A461D" w:rsidP="001A461D">
      <w:pPr>
        <w:pStyle w:val="Heading1"/>
        <w:tabs>
          <w:tab w:val="left" w:pos="360"/>
        </w:tabs>
        <w:spacing w:before="120"/>
        <w:ind w:left="701" w:right="-260" w:firstLine="0"/>
        <w:rPr>
          <w:sz w:val="2"/>
          <w:szCs w:val="2"/>
        </w:rPr>
      </w:pPr>
    </w:p>
    <w:tbl>
      <w:tblPr>
        <w:tblW w:w="10075" w:type="dxa"/>
        <w:tblLayout w:type="fixed"/>
        <w:tblLook w:val="04A0" w:firstRow="1" w:lastRow="0" w:firstColumn="1" w:lastColumn="0" w:noHBand="0" w:noVBand="1"/>
      </w:tblPr>
      <w:tblGrid>
        <w:gridCol w:w="2830"/>
        <w:gridCol w:w="1755"/>
        <w:gridCol w:w="1710"/>
        <w:gridCol w:w="1890"/>
        <w:gridCol w:w="1890"/>
      </w:tblGrid>
      <w:tr w:rsidR="00816382" w:rsidRPr="00816382" w14:paraId="02270D05" w14:textId="77777777" w:rsidTr="00370579">
        <w:trPr>
          <w:trHeight w:val="28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6C0EBF3F" w14:textId="77777777" w:rsidR="00816382" w:rsidRPr="00816382" w:rsidRDefault="00816382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OKVIRNI FINANSIJSKI PLAN</w:t>
            </w:r>
          </w:p>
          <w:p w14:paraId="0CCBD13F" w14:textId="77777777" w:rsidR="00816382" w:rsidRPr="00816382" w:rsidRDefault="00816382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816382" w:rsidRPr="00816382" w14:paraId="52DE25A9" w14:textId="77777777" w:rsidTr="00370579">
        <w:trPr>
          <w:trHeight w:val="28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F2B35F6" w14:textId="77777777" w:rsidR="00816382" w:rsidRPr="00816382" w:rsidRDefault="00816382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ZA PERIOD VAŽENjA STRATEŠKOG DOKUMENTA</w:t>
            </w:r>
          </w:p>
          <w:p w14:paraId="27C1DA3D" w14:textId="77777777" w:rsidR="00816382" w:rsidRPr="00816382" w:rsidRDefault="00816382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64B76D91" w14:textId="77777777" w:rsidTr="00370579">
        <w:trPr>
          <w:trHeight w:val="45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579385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Redni broj i oznaka</w:t>
            </w:r>
          </w:p>
          <w:p w14:paraId="4DC327F6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92E53EA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Ukupno</w:t>
            </w: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 (</w:t>
            </w: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KM</w:t>
            </w: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)</w:t>
            </w:r>
          </w:p>
          <w:p w14:paraId="615622EE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086E605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Budžet institucije  (KM)</w:t>
            </w:r>
          </w:p>
          <w:p w14:paraId="12331454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9F8B12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Ostali izvori</w:t>
            </w:r>
          </w:p>
          <w:p w14:paraId="1FA6FFFE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15A1A8D1" w14:textId="77777777" w:rsidTr="00370579">
        <w:trPr>
          <w:trHeight w:val="518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39A7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BFCD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001A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BD30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160D4E9C" w14:textId="77777777" w:rsidTr="00370579">
        <w:trPr>
          <w:trHeight w:val="52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0D40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49F8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5635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E98020C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(KM)</w:t>
            </w:r>
          </w:p>
          <w:p w14:paraId="58937B8C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F786FF" w14:textId="77777777" w:rsidR="00370579" w:rsidRPr="00816382" w:rsidRDefault="00370579" w:rsidP="00816382">
            <w:pPr>
              <w:jc w:val="center"/>
            </w:pPr>
            <w:r w:rsidRPr="00816382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RS"/>
              </w:rPr>
              <w:t>Izvori</w:t>
            </w:r>
          </w:p>
          <w:p w14:paraId="2F02B603" w14:textId="77777777" w:rsidR="00370579" w:rsidRPr="00816382" w:rsidRDefault="00370579" w:rsidP="0081638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4056EF2F" w14:textId="77777777" w:rsidTr="00370579">
        <w:trPr>
          <w:trHeight w:val="185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8D6F05" w14:textId="77777777" w:rsidR="00370579" w:rsidRPr="00816382" w:rsidRDefault="00370579" w:rsidP="00816382">
            <w:pPr>
              <w:tabs>
                <w:tab w:val="left" w:pos="1476"/>
              </w:tabs>
              <w:spacing w:before="199"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1</w:t>
            </w:r>
          </w:p>
          <w:p w14:paraId="27E8DD12" w14:textId="77777777" w:rsidR="00370579" w:rsidRPr="00816382" w:rsidRDefault="00370579" w:rsidP="001F3B04">
            <w:pPr>
              <w:tabs>
                <w:tab w:val="left" w:pos="1476"/>
              </w:tabs>
              <w:spacing w:before="199" w:line="276" w:lineRule="auto"/>
              <w:ind w:right="49" w:hanging="23"/>
              <w:rPr>
                <w:sz w:val="24"/>
                <w:szCs w:val="24"/>
              </w:rPr>
            </w:pPr>
            <w:r w:rsidRPr="00816382">
              <w:rPr>
                <w:sz w:val="18"/>
                <w:szCs w:val="18"/>
              </w:rPr>
              <w:t>Kroz sveobuhvatan razvoj obrazovnih procesa i uravnoteženu upisnu politiku u srednjim školama, učenicima obezbijediti mogućnost za kontinuiran lični i profesionalni razvoj zahvaljujući čemu će moći odgovoriti specifičnim zahtjevima tržišta rada ili potrebama daljnjeg školovanja.</w:t>
            </w:r>
          </w:p>
          <w:p w14:paraId="2B75D59B" w14:textId="77777777" w:rsidR="00370579" w:rsidRPr="00816382" w:rsidRDefault="00370579" w:rsidP="00816382">
            <w:pPr>
              <w:rPr>
                <w:rFonts w:eastAsia="+mn-ea"/>
                <w:b/>
                <w:sz w:val="20"/>
                <w:szCs w:val="20"/>
                <w:lang w:val="sr-Cyrl-RS" w:eastAsia="hr-HR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713F0B4" w14:textId="430B563A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39.000,00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33061F1B" w14:textId="2F98BC56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22.000,00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CE41000" w14:textId="1A1C49C4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17.000,00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4468487" w14:textId="77777777" w:rsidR="00370579" w:rsidRPr="00816382" w:rsidRDefault="00370579" w:rsidP="0081638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16382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0579" w:rsidRPr="00816382" w14:paraId="246025FB" w14:textId="77777777" w:rsidTr="00370579">
        <w:trPr>
          <w:trHeight w:val="20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22A421" w14:textId="77777777" w:rsidR="00370579" w:rsidRPr="00816382" w:rsidRDefault="00370579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Prioritet 1.1.</w:t>
            </w:r>
          </w:p>
          <w:p w14:paraId="65FF7FD2" w14:textId="77777777" w:rsidR="00370579" w:rsidRPr="00816382" w:rsidRDefault="00370579" w:rsidP="00816382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16382">
              <w:rPr>
                <w:sz w:val="18"/>
                <w:szCs w:val="18"/>
              </w:rPr>
              <w:t>Unapređenje procesa učenja i napredovanja učenika za vrijeme nastave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B4EDA5" w14:textId="064CE774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27.000,00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30D8152" w14:textId="408EFB8E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8271156" w14:textId="28945D65" w:rsidR="00370579" w:rsidRPr="00F81BF9" w:rsidRDefault="00370579" w:rsidP="00816382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b/>
                <w:bCs/>
                <w:color w:val="000000"/>
                <w:sz w:val="20"/>
                <w:szCs w:val="20"/>
                <w:lang w:val="bs-Latn-BA"/>
              </w:rPr>
              <w:t>17.000,00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D0F553" w14:textId="77777777" w:rsidR="00370579" w:rsidRPr="00816382" w:rsidRDefault="00370579" w:rsidP="0081638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816382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70579" w:rsidRPr="00816382" w14:paraId="5EEAE50A" w14:textId="77777777" w:rsidTr="00370579">
        <w:trPr>
          <w:trHeight w:val="110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3D6" w14:textId="1398A045" w:rsidR="00370579" w:rsidRPr="001A461D" w:rsidRDefault="00370579" w:rsidP="00816382">
            <w:pPr>
              <w:tabs>
                <w:tab w:val="left" w:pos="1476"/>
              </w:tabs>
              <w:ind w:right="49"/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М 1.1.1</w:t>
            </w:r>
            <w:r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1A461D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1A461D">
              <w:rPr>
                <w:sz w:val="18"/>
                <w:szCs w:val="18"/>
              </w:rPr>
              <w:t>Utvrđivanje metoda i postupaka za aktivno uključivanje učenika u procesu učenja i ostvarivanje ishoda učenja, usmjerenih na cjelokupan razvoj ličnosti</w:t>
            </w:r>
          </w:p>
          <w:p w14:paraId="1A6E9E52" w14:textId="77777777" w:rsidR="00370579" w:rsidRPr="001A461D" w:rsidRDefault="00370579" w:rsidP="00816382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21C7" w14:textId="6C87738F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CE60" w14:textId="7F7FFFDB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EBF" w14:textId="59A73A9A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63B" w14:textId="59BF7968" w:rsidR="00370579" w:rsidRPr="001A461D" w:rsidRDefault="00370579" w:rsidP="00816382">
            <w:pPr>
              <w:rPr>
                <w:rFonts w:eastAsia="Times New Roman"/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 xml:space="preserve">Škole u saradnji sa Ministarstvomom prosvjete i kulture Republike Srpske </w:t>
            </w:r>
          </w:p>
        </w:tc>
      </w:tr>
      <w:tr w:rsidR="00370579" w:rsidRPr="00816382" w14:paraId="6A689982" w14:textId="77777777" w:rsidTr="00370579">
        <w:trPr>
          <w:trHeight w:val="10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824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1.1.2.</w:t>
            </w:r>
            <w:r w:rsidRPr="001A461D">
              <w:rPr>
                <w:sz w:val="18"/>
                <w:szCs w:val="18"/>
              </w:rPr>
              <w:t xml:space="preserve"> Uvođenje obaveznog načina praćenja napredovanja učenika u toku školske godine</w:t>
            </w:r>
          </w:p>
          <w:p w14:paraId="617C626A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4800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Cyrl-BA"/>
              </w:rPr>
            </w:pPr>
            <w:r w:rsidRPr="00F81BF9">
              <w:rPr>
                <w:rFonts w:eastAsia="Times New Roman"/>
                <w:sz w:val="20"/>
                <w:szCs w:val="20"/>
                <w:lang w:val="bs-Cyrl-BA"/>
              </w:rPr>
              <w:t>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0489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 w:rsidRPr="00F81BF9">
              <w:rPr>
                <w:rFonts w:eastAsia="Times New Roman"/>
                <w:sz w:val="20"/>
                <w:szCs w:val="20"/>
                <w:lang w:val="sr-Cyrl-RS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DBE" w14:textId="46C797AB" w:rsidR="00370579" w:rsidRPr="001A461D" w:rsidRDefault="00370579" w:rsidP="00816382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50D08419" w14:textId="08825D88" w:rsidR="00370579" w:rsidRPr="001A461D" w:rsidRDefault="00370579" w:rsidP="00816382">
            <w:pPr>
              <w:rPr>
                <w:rFonts w:eastAsia="Times New Roman"/>
                <w:b/>
                <w:bCs/>
                <w:sz w:val="18"/>
                <w:szCs w:val="18"/>
                <w:lang w:val="sr-Cyrl-R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10DA4B27" w14:textId="77777777" w:rsidTr="00370579">
        <w:trPr>
          <w:trHeight w:val="10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F5AE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1.1.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bs-Cyrl-BA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1A461D">
              <w:rPr>
                <w:sz w:val="18"/>
                <w:szCs w:val="18"/>
              </w:rPr>
              <w:t xml:space="preserve"> Razvijanje sistema praćenja sklonosti učenika u cilju izbora buduće profesonalne orjentacije (zanimanja)</w:t>
            </w:r>
          </w:p>
          <w:p w14:paraId="303EEBCE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A55D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 w:rsidRPr="00F81BF9">
              <w:rPr>
                <w:rFonts w:eastAsia="Times New Roman"/>
                <w:sz w:val="20"/>
                <w:szCs w:val="20"/>
                <w:lang w:val="sr-Cyrl-RS"/>
              </w:rPr>
              <w:t>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3D8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851D" w14:textId="77777777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sr-Cyrl-RS"/>
              </w:rPr>
            </w:pPr>
            <w:r w:rsidRPr="00F81BF9">
              <w:rPr>
                <w:rFonts w:eastAsia="Times New Roman"/>
                <w:sz w:val="20"/>
                <w:szCs w:val="20"/>
                <w:lang w:val="sr-Cyrl-RS"/>
              </w:rPr>
              <w:t>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4A98" w14:textId="77777777" w:rsidR="00370579" w:rsidRPr="001A461D" w:rsidRDefault="00370579" w:rsidP="001F3B04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2301A316" w14:textId="79F0798A" w:rsidR="00370579" w:rsidRPr="001A461D" w:rsidRDefault="00370579" w:rsidP="001F3B04">
            <w:pPr>
              <w:rPr>
                <w:rFonts w:eastAsia="Times New Roman"/>
                <w:sz w:val="18"/>
                <w:szCs w:val="18"/>
                <w:lang w:val="sr-Cyrl-R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611C0618" w14:textId="77777777" w:rsidTr="00370579">
        <w:trPr>
          <w:trHeight w:val="10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C793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1.1.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bs-Latn-BA"/>
              </w:rPr>
              <w:t>4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1A461D">
              <w:rPr>
                <w:sz w:val="18"/>
                <w:szCs w:val="18"/>
              </w:rPr>
              <w:t xml:space="preserve"> Obezbijediti analitičko-kritički pristup učenju</w:t>
            </w:r>
          </w:p>
          <w:p w14:paraId="0AD212EB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4083" w14:textId="41616E6E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sz w:val="20"/>
                <w:szCs w:val="20"/>
                <w:lang w:val="bs-Latn-BA"/>
              </w:rPr>
              <w:t>20.000,00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447" w14:textId="634BF678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498" w14:textId="7F0CDC0D" w:rsidR="00370579" w:rsidRPr="00F81BF9" w:rsidRDefault="00370579" w:rsidP="00816382">
            <w:pPr>
              <w:jc w:val="right"/>
              <w:rPr>
                <w:rFonts w:eastAsia="Times New Roman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A9A" w14:textId="77777777" w:rsidR="00370579" w:rsidRPr="001A461D" w:rsidRDefault="00370579" w:rsidP="001E0FAF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738C1C06" w14:textId="1BF8F307" w:rsidR="00370579" w:rsidRPr="001A461D" w:rsidRDefault="00370579" w:rsidP="001E0FAF">
            <w:pPr>
              <w:rPr>
                <w:rFonts w:eastAsia="Times New Roman"/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21D37A23" w14:textId="77777777" w:rsidTr="00370579">
        <w:trPr>
          <w:trHeight w:val="18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22A090" w14:textId="77777777" w:rsidR="00370579" w:rsidRPr="001A461D" w:rsidRDefault="00370579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1.2.</w:t>
            </w:r>
          </w:p>
          <w:p w14:paraId="4A765F9F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>Profesionalno osposobljavanje kadrova u srednjim stručnim školama u svrhu modernizacije procesa obrazovanja učenika za potrebe privrede ili daljnjeg procesa obrazovanja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271665" w14:textId="09B1103B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792EC71" w14:textId="04BFF733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A859D65" w14:textId="77777777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2F3E636" w14:textId="77777777" w:rsidR="00370579" w:rsidRPr="001A461D" w:rsidRDefault="00370579" w:rsidP="00816382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6081E95C" w14:textId="77777777" w:rsidTr="00370579">
        <w:trPr>
          <w:trHeight w:val="8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665C" w14:textId="008BB1EE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М 1.2.1.</w:t>
            </w:r>
            <w:r w:rsidRPr="001A461D">
              <w:rPr>
                <w:sz w:val="18"/>
                <w:szCs w:val="18"/>
              </w:rPr>
              <w:t xml:space="preserve"> Osposobljavanje vaspitno-obrazovnih radnika kroz unapređenja razvoja učenja učenika, a u skladu sa savremenim tehnološkim napretkom</w:t>
            </w:r>
          </w:p>
          <w:p w14:paraId="55C0A280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505" w14:textId="157C72AD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51F7" w14:textId="236930A8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A5CC" w14:textId="77777777" w:rsidR="00370579" w:rsidRPr="001A461D" w:rsidRDefault="00370579" w:rsidP="00B77E5B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0AC5C777" w14:textId="013707A7" w:rsidR="00370579" w:rsidRPr="001A461D" w:rsidRDefault="00370579" w:rsidP="00B77E5B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79B15BC9" w14:textId="77777777" w:rsidTr="00370579">
        <w:trPr>
          <w:trHeight w:val="6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30C" w14:textId="256F607A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1.2.2.</w:t>
            </w:r>
            <w:r w:rsidRPr="001A461D">
              <w:rPr>
                <w:sz w:val="18"/>
                <w:szCs w:val="18"/>
              </w:rPr>
              <w:t xml:space="preserve"> Obezbijediti sistem provjere i rangiranja nastavnog kadra</w:t>
            </w:r>
            <w:r>
              <w:rPr>
                <w:sz w:val="18"/>
                <w:szCs w:val="18"/>
              </w:rPr>
              <w:t xml:space="preserve"> </w:t>
            </w:r>
            <w:r w:rsidRPr="001A461D">
              <w:rPr>
                <w:sz w:val="18"/>
                <w:szCs w:val="18"/>
              </w:rPr>
              <w:t>u skladu sa unaprijed utvrđenim kriterijumima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50E2" w14:textId="653DDDE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D9EC" w14:textId="1537D3DB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1B2E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415B" w14:textId="77777777" w:rsidR="00370579" w:rsidRPr="001A461D" w:rsidRDefault="00370579" w:rsidP="00B77E5B">
            <w:pPr>
              <w:rPr>
                <w:sz w:val="18"/>
                <w:szCs w:val="18"/>
                <w:lang w:val="bs-Latn-BA"/>
              </w:rPr>
            </w:pPr>
            <w:r w:rsidRPr="001A461D">
              <w:rPr>
                <w:rFonts w:eastAsia="Times New Roman"/>
                <w:sz w:val="18"/>
                <w:szCs w:val="18"/>
                <w:lang w:val="sr-Cyrl-RS"/>
              </w:rPr>
              <w:t xml:space="preserve">Vlada Republike 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S</w:t>
            </w:r>
            <w:r w:rsidRPr="001A461D">
              <w:rPr>
                <w:rFonts w:eastAsia="Times New Roman"/>
                <w:sz w:val="18"/>
                <w:szCs w:val="18"/>
                <w:lang w:val="sr-Cyrl-RS"/>
              </w:rPr>
              <w:t>rpske</w:t>
            </w: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;</w:t>
            </w:r>
          </w:p>
          <w:p w14:paraId="34D8BC02" w14:textId="5F6646BE" w:rsidR="00370579" w:rsidRPr="001A461D" w:rsidRDefault="00370579" w:rsidP="00B77E5B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sz w:val="18"/>
                <w:szCs w:val="18"/>
                <w:lang w:val="bs-Latn-BA"/>
              </w:rPr>
              <w:t>Ministarstvo prosvjete i kulture Republike Srpske</w:t>
            </w:r>
          </w:p>
        </w:tc>
      </w:tr>
      <w:tr w:rsidR="00370579" w:rsidRPr="00816382" w14:paraId="07887F7E" w14:textId="77777777" w:rsidTr="00370579">
        <w:trPr>
          <w:trHeight w:val="6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DAA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1.2.3.</w:t>
            </w:r>
            <w:r w:rsidRPr="001A461D">
              <w:rPr>
                <w:sz w:val="18"/>
                <w:szCs w:val="18"/>
              </w:rPr>
              <w:t xml:space="preserve"> Obezbijediti adekvatan društveni i materijalni status nastavnog osoblja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4289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1B0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AE18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8831" w14:textId="3F492518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 xml:space="preserve">Navedena mjera zahtjeva koordinaciju sa Vladom Republike Srpske i </w:t>
            </w:r>
            <w:r>
              <w:rPr>
                <w:sz w:val="18"/>
                <w:szCs w:val="18"/>
              </w:rPr>
              <w:t>M</w:t>
            </w:r>
            <w:r w:rsidRPr="001A461D">
              <w:rPr>
                <w:sz w:val="18"/>
                <w:szCs w:val="18"/>
              </w:rPr>
              <w:t>inistarstvom prosvjete i kulture</w:t>
            </w:r>
          </w:p>
        </w:tc>
      </w:tr>
      <w:tr w:rsidR="00370579" w:rsidRPr="00816382" w14:paraId="7BF47D1F" w14:textId="77777777" w:rsidTr="00370579">
        <w:trPr>
          <w:trHeight w:val="6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C763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1.2.4.</w:t>
            </w:r>
            <w:r w:rsidRPr="001A461D">
              <w:rPr>
                <w:sz w:val="18"/>
                <w:szCs w:val="18"/>
              </w:rPr>
              <w:t xml:space="preserve"> Provjera uspješnosti nastavnika putem ankete učenika</w:t>
            </w:r>
          </w:p>
          <w:p w14:paraId="18E0E6CD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1DD0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6B7D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535C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5B2" w14:textId="7420E25B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1F459B66" w14:textId="77777777" w:rsidTr="007F15D9">
        <w:trPr>
          <w:trHeight w:val="20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D70F7D5" w14:textId="77777777" w:rsidR="00370579" w:rsidRPr="00816382" w:rsidRDefault="00370579" w:rsidP="00816382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t>STRATEŠKI CILJ 2</w:t>
            </w:r>
          </w:p>
          <w:p w14:paraId="4201B846" w14:textId="492AD88A" w:rsidR="00370579" w:rsidRPr="00816382" w:rsidRDefault="00370579" w:rsidP="007F15D9">
            <w:pPr>
              <w:tabs>
                <w:tab w:val="left" w:pos="1476"/>
              </w:tabs>
              <w:spacing w:line="276" w:lineRule="auto"/>
              <w:ind w:right="49" w:hanging="23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66B">
              <w:rPr>
                <w:sz w:val="18"/>
                <w:szCs w:val="18"/>
              </w:rPr>
              <w:t>Obezbijediti dugoročno povezivanje i saradnju obrazovnih institucija i privrede u okviru koje će se omogućiti uravnoteženja i stabilna struktura potrebnih zanimanja na duži period.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48A7A782" w14:textId="475D43F6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10.282.000,00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62D1F6FF" w14:textId="059B152A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2.562.000,00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2BFD8D7F" w14:textId="4A01500E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7.720.000,00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</w:tcPr>
          <w:p w14:paraId="392A1A74" w14:textId="77777777" w:rsidR="00370579" w:rsidRPr="00816382" w:rsidRDefault="00370579" w:rsidP="00816382">
            <w:pPr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2AED596C" w14:textId="77777777" w:rsidTr="007F15D9">
        <w:trPr>
          <w:trHeight w:val="139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C6767EE" w14:textId="77777777" w:rsidR="00370579" w:rsidRPr="001A461D" w:rsidRDefault="00370579" w:rsidP="00816382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2.1.</w:t>
            </w:r>
          </w:p>
          <w:p w14:paraId="360AE111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>Kontinuirana saradnja obrazovnih institucija sa privrednim subjektima</w:t>
            </w:r>
            <w:r w:rsidRPr="001A461D">
              <w:rPr>
                <w:sz w:val="18"/>
                <w:szCs w:val="18"/>
                <w:lang w:val="bs-Cyrl-BA"/>
              </w:rPr>
              <w:t xml:space="preserve">, </w:t>
            </w:r>
            <w:r w:rsidRPr="001A461D">
              <w:rPr>
                <w:sz w:val="18"/>
                <w:szCs w:val="18"/>
                <w:lang w:val="bs-Latn-BA"/>
              </w:rPr>
              <w:t>Zavodom za zapošljavanje</w:t>
            </w:r>
            <w:r w:rsidRPr="001A461D">
              <w:rPr>
                <w:sz w:val="18"/>
                <w:szCs w:val="18"/>
              </w:rPr>
              <w:t xml:space="preserve"> i Gradskom upravom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A46B21C" w14:textId="5206CC27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507.000,00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52B8994" w14:textId="2A669B63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357.000,00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49CF75" w14:textId="50CE9E15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4A86310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7892ED1C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5155" w14:textId="77777777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2.1.1.</w:t>
            </w:r>
            <w:r w:rsidRPr="001A461D">
              <w:rPr>
                <w:sz w:val="18"/>
                <w:szCs w:val="18"/>
              </w:rPr>
              <w:t xml:space="preserve"> Kontinuirano ispitivanje i analiza potreba privrede za potrebnim zanimanjima</w:t>
            </w:r>
          </w:p>
          <w:p w14:paraId="18192690" w14:textId="77777777" w:rsidR="00370579" w:rsidRPr="001A461D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A780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927F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0DD8" w14:textId="2C98B8B1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10ECAC6A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3C9D" w14:textId="77777777" w:rsidR="00370579" w:rsidRPr="001A461D" w:rsidRDefault="00370579" w:rsidP="00247F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2.1.2</w:t>
            </w:r>
            <w:r w:rsidRPr="00B425A7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B425A7">
              <w:rPr>
                <w:sz w:val="18"/>
                <w:szCs w:val="18"/>
              </w:rPr>
              <w:t xml:space="preserve"> Obezbijediti stalnu i aktivnu ulogu Savjeta za obrazovanje i zapošljavanje sa svim obavezama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DE87" w14:textId="163FBB94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076" w14:textId="0B8C08F1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1C87" w14:textId="19C73D6C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2D5" w14:textId="79F22D0C" w:rsidR="00370579" w:rsidRPr="001A461D" w:rsidRDefault="00370579" w:rsidP="00247F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21EF616E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1979" w14:textId="77777777" w:rsidR="00370579" w:rsidRPr="001A461D" w:rsidRDefault="00370579" w:rsidP="00247F7A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2.1.3.</w:t>
            </w:r>
            <w:r w:rsidRPr="001A461D">
              <w:rPr>
                <w:sz w:val="18"/>
                <w:szCs w:val="18"/>
              </w:rPr>
              <w:t xml:space="preserve"> Stalno praćenje trendova u oblasti zapošljavanja</w:t>
            </w:r>
          </w:p>
          <w:p w14:paraId="0CA1354A" w14:textId="77777777" w:rsidR="00370579" w:rsidRPr="001A461D" w:rsidRDefault="00370579" w:rsidP="00247F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C9CC" w14:textId="52E0F7A1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8256" w14:textId="2E0A0EA7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CE04" w14:textId="260BCED2" w:rsidR="00370579" w:rsidRPr="00F81BF9" w:rsidRDefault="00370579" w:rsidP="00247F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792C" w14:textId="5AB721E4" w:rsidR="00370579" w:rsidRPr="001A461D" w:rsidRDefault="00370579" w:rsidP="00247F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7EFD18A8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87A2" w14:textId="72096CF3" w:rsidR="00370579" w:rsidRPr="001A461D" w:rsidRDefault="00370579" w:rsidP="00816382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2.1.4.</w:t>
            </w:r>
            <w:r w:rsidRPr="001A461D">
              <w:rPr>
                <w:sz w:val="18"/>
                <w:szCs w:val="18"/>
              </w:rPr>
              <w:t xml:space="preserve"> Dovođenje u neposrednu vezu ponudu i tražnju za radnom snagom (</w:t>
            </w:r>
            <w:r>
              <w:rPr>
                <w:sz w:val="18"/>
                <w:szCs w:val="18"/>
              </w:rPr>
              <w:t xml:space="preserve">Sajamski dani Gradiška; </w:t>
            </w:r>
            <w:r w:rsidRPr="001A461D">
              <w:rPr>
                <w:sz w:val="18"/>
                <w:szCs w:val="18"/>
              </w:rPr>
              <w:t>Zavod za zapošljavanje)</w:t>
            </w:r>
          </w:p>
          <w:p w14:paraId="0C55476B" w14:textId="77777777" w:rsidR="00370579" w:rsidRPr="001A461D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7343" w14:textId="28C9526A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2F9" w14:textId="0D0144DA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C7EE" w14:textId="3270805E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E9F" w14:textId="3E9BFD79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0AC00045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F80" w14:textId="77777777" w:rsidR="00370579" w:rsidRPr="00BB5288" w:rsidRDefault="00370579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B5288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2.1.5.</w:t>
            </w:r>
            <w:r w:rsidRPr="00BB5288">
              <w:rPr>
                <w:sz w:val="18"/>
                <w:szCs w:val="18"/>
              </w:rPr>
              <w:t xml:space="preserve"> Osnaživanje postojećih i izgradnja novih inovativnih centara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8001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77777777" w:rsidR="00370579" w:rsidRPr="00F81BF9" w:rsidRDefault="00370579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0BBC" w14:textId="6E50B6CF" w:rsidR="00370579" w:rsidRPr="001A461D" w:rsidRDefault="00370579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BB5288">
              <w:rPr>
                <w:rFonts w:eastAsia="Times New Roman" w:cs="Calibri"/>
                <w:sz w:val="18"/>
                <w:szCs w:val="18"/>
                <w:lang w:val="en-US"/>
              </w:rPr>
              <w:t>Vlada Republike Srpske, domaći i međunarodni donatori</w:t>
            </w:r>
          </w:p>
        </w:tc>
      </w:tr>
      <w:tr w:rsidR="00401304" w:rsidRPr="00816382" w14:paraId="364DE4C6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9FCF" w14:textId="77777777" w:rsidR="00401304" w:rsidRDefault="00401304" w:rsidP="007F15D9">
            <w:pPr>
              <w:rPr>
                <w:sz w:val="18"/>
                <w:szCs w:val="18"/>
              </w:rPr>
            </w:pPr>
            <w:r w:rsidRPr="00401304">
              <w:rPr>
                <w:b/>
                <w:bCs/>
                <w:sz w:val="18"/>
                <w:szCs w:val="18"/>
              </w:rPr>
              <w:t>М 2.1.6.</w:t>
            </w:r>
            <w:r w:rsidRPr="00401304">
              <w:rPr>
                <w:sz w:val="18"/>
                <w:szCs w:val="18"/>
              </w:rPr>
              <w:t xml:space="preserve"> Obezbjeđenje sistemskog pristupa u definisanju uslova za stipendiranje i izbora stipendista</w:t>
            </w:r>
          </w:p>
          <w:p w14:paraId="35E0D0FC" w14:textId="754D1828" w:rsidR="007F15D9" w:rsidRPr="00BB5288" w:rsidRDefault="007F15D9" w:rsidP="007F15D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2EE3" w14:textId="77777777" w:rsidR="00401304" w:rsidRPr="00F81BF9" w:rsidRDefault="00401304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7E0C" w14:textId="77777777" w:rsidR="00401304" w:rsidRPr="00F81BF9" w:rsidRDefault="00401304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8C6B" w14:textId="77777777" w:rsidR="00401304" w:rsidRPr="00F81BF9" w:rsidRDefault="00401304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BAA9" w14:textId="77777777" w:rsidR="00401304" w:rsidRPr="00BB5288" w:rsidRDefault="00401304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401304" w:rsidRPr="00816382" w14:paraId="5F4A8EF9" w14:textId="77777777" w:rsidTr="00370579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253" w14:textId="1A9C1478" w:rsidR="00401304" w:rsidRPr="00401304" w:rsidRDefault="00401304">
            <w:pPr>
              <w:rPr>
                <w:sz w:val="18"/>
                <w:szCs w:val="18"/>
              </w:rPr>
            </w:pPr>
            <w:r w:rsidRPr="00401304">
              <w:rPr>
                <w:b/>
                <w:bCs/>
                <w:sz w:val="18"/>
                <w:szCs w:val="18"/>
              </w:rPr>
              <w:t>М 2.1.7.</w:t>
            </w:r>
            <w:r>
              <w:rPr>
                <w:sz w:val="18"/>
                <w:szCs w:val="18"/>
              </w:rPr>
              <w:t xml:space="preserve"> </w:t>
            </w:r>
            <w:r w:rsidRPr="00401304">
              <w:rPr>
                <w:sz w:val="18"/>
                <w:szCs w:val="18"/>
              </w:rPr>
              <w:t>Podizanje nivoa međusobne informisanosti na realciji  osnovne škole, srednje škole, privredni subjekti i visokoškolske ustanove, a radi realnijeg stručnog usmjerenja učenika</w:t>
            </w:r>
          </w:p>
          <w:p w14:paraId="2E93827D" w14:textId="4628CBB7" w:rsidR="00401304" w:rsidRPr="00BB5288" w:rsidRDefault="00401304" w:rsidP="0081638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CBCD" w14:textId="77777777" w:rsidR="00401304" w:rsidRPr="00F81BF9" w:rsidRDefault="00401304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61E0" w14:textId="77777777" w:rsidR="00401304" w:rsidRPr="00F81BF9" w:rsidRDefault="00401304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7F28" w14:textId="77777777" w:rsidR="00401304" w:rsidRPr="00F81BF9" w:rsidRDefault="00401304" w:rsidP="00816382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DE87" w14:textId="77777777" w:rsidR="00401304" w:rsidRPr="00BB5288" w:rsidRDefault="00401304" w:rsidP="00816382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7E9A74DB" w14:textId="77777777" w:rsidTr="00370579">
        <w:trPr>
          <w:trHeight w:val="133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D709CC" w14:textId="77777777" w:rsidR="00370579" w:rsidRPr="00816382" w:rsidRDefault="00370579" w:rsidP="00816382">
            <w:pPr>
              <w:rPr>
                <w:b/>
                <w:bCs/>
                <w:sz w:val="18"/>
                <w:szCs w:val="18"/>
              </w:rPr>
            </w:pPr>
            <w:r w:rsidRPr="00816382">
              <w:rPr>
                <w:b/>
                <w:bCs/>
                <w:sz w:val="18"/>
                <w:szCs w:val="18"/>
              </w:rPr>
              <w:lastRenderedPageBreak/>
              <w:t>Prioritet 2.2.</w:t>
            </w:r>
          </w:p>
          <w:p w14:paraId="0E9F8977" w14:textId="77777777" w:rsidR="00370579" w:rsidRPr="00816382" w:rsidRDefault="00370579" w:rsidP="00816382">
            <w:pPr>
              <w:rPr>
                <w:sz w:val="18"/>
                <w:szCs w:val="18"/>
              </w:rPr>
            </w:pPr>
            <w:r w:rsidRPr="00816382">
              <w:rPr>
                <w:sz w:val="18"/>
                <w:szCs w:val="18"/>
              </w:rPr>
              <w:t>Usklađivanje nastavnih programa sa dugoročnim potrebama privrede i visokoškolskog obrazovanja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832FD4A" w14:textId="7D40E8BF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72BE5C9" w14:textId="39E54E7B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A1B2B0F" w14:textId="0EE8D419" w:rsidR="00370579" w:rsidRPr="00F81BF9" w:rsidRDefault="00370579" w:rsidP="00816382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4FAC87" w14:textId="77777777" w:rsidR="00370579" w:rsidRPr="00816382" w:rsidRDefault="00370579" w:rsidP="00816382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370579" w:rsidRPr="00816382" w14:paraId="1C58DA2C" w14:textId="77777777" w:rsidTr="00370579">
        <w:trPr>
          <w:trHeight w:val="3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7536" w14:textId="2888B368" w:rsidR="00370579" w:rsidRPr="00B425A7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2.2.1</w:t>
            </w:r>
            <w:r w:rsidRPr="001A4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 w:rsidRPr="001A461D">
              <w:rPr>
                <w:sz w:val="18"/>
                <w:szCs w:val="18"/>
              </w:rPr>
              <w:t>reiranja nastavnih planova i programa u skladu sa potrebama tržišta rada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E134" w14:textId="17F6A27F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F39" w14:textId="2046C4C1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48D" w14:textId="3417E5B9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2CB4" w14:textId="04BB1167" w:rsidR="00370579" w:rsidRPr="001A461D" w:rsidRDefault="00370579" w:rsidP="001E77AB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463FCEF5" w14:textId="77777777" w:rsidTr="00370579">
        <w:trPr>
          <w:trHeight w:val="3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353C" w14:textId="007D0C3A" w:rsidR="00370579" w:rsidRPr="009907CF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2.2.2.</w:t>
            </w:r>
            <w:r w:rsidRPr="001A461D">
              <w:rPr>
                <w:sz w:val="18"/>
                <w:szCs w:val="18"/>
              </w:rPr>
              <w:t xml:space="preserve"> Obezbjeđenje dugoročnih planova od strane privrednih subjekata sa strukturom zanimanja i dinamikom zapošljavanja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0EBD" w14:textId="501DA583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4AF7" w14:textId="212629C8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CB8E" w14:textId="1797445C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0117" w14:textId="77777777" w:rsidR="00370579" w:rsidRPr="001A461D" w:rsidRDefault="00370579" w:rsidP="001E77AB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1F50ADE9" w14:textId="77777777" w:rsidTr="00370579">
        <w:trPr>
          <w:trHeight w:val="3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73BC" w14:textId="081D9C89" w:rsidR="00370579" w:rsidRPr="001A461D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2.2.3.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1A461D">
              <w:rPr>
                <w:sz w:val="18"/>
                <w:szCs w:val="18"/>
              </w:rPr>
              <w:t>Utvrđivanje sadržaja stručne prakse u skladu sa potrebama poslodavaca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E9AA" w14:textId="5089CD0C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E0B3" w14:textId="75441941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E082" w14:textId="5BE82E46" w:rsidR="00370579" w:rsidRPr="00F81BF9" w:rsidRDefault="00370579" w:rsidP="001E77AB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EE2" w14:textId="77777777" w:rsidR="00370579" w:rsidRPr="001A461D" w:rsidRDefault="00370579" w:rsidP="001E77AB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2F364ADF" w14:textId="77777777" w:rsidTr="00370579">
        <w:trPr>
          <w:trHeight w:val="3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73E5" w14:textId="77777777" w:rsidR="00370579" w:rsidRPr="001A461D" w:rsidRDefault="00370579" w:rsidP="001E77AB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2.2.4. </w:t>
            </w:r>
            <w:r w:rsidRPr="001A461D">
              <w:rPr>
                <w:sz w:val="18"/>
                <w:szCs w:val="18"/>
              </w:rPr>
              <w:t>Analiza i praćenje zainteresovanosti učenika za nastavak školovanja na fakultetima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2DFE" w14:textId="77777777" w:rsidR="00370579" w:rsidRPr="00F81BF9" w:rsidRDefault="00370579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2E5B" w14:textId="77777777" w:rsidR="00370579" w:rsidRPr="00F81BF9" w:rsidRDefault="00370579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507" w14:textId="77777777" w:rsidR="00370579" w:rsidRPr="00F81BF9" w:rsidRDefault="00370579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1402" w14:textId="06764623" w:rsidR="00370579" w:rsidRPr="001A461D" w:rsidRDefault="00370579" w:rsidP="004038A9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 i međunarodni donatori</w:t>
            </w:r>
          </w:p>
        </w:tc>
      </w:tr>
      <w:tr w:rsidR="00401304" w:rsidRPr="00816382" w14:paraId="1F634658" w14:textId="77777777" w:rsidTr="00370579">
        <w:trPr>
          <w:trHeight w:val="3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3251" w14:textId="12744242" w:rsidR="00401304" w:rsidRPr="00ED33A6" w:rsidRDefault="00ED33A6" w:rsidP="001E77AB"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Pr="00ED33A6">
              <w:rPr>
                <w:sz w:val="18"/>
                <w:szCs w:val="18"/>
              </w:rPr>
              <w:t>Iniciranje izmjena postojećih propisa u oblasti školskih programa  u cilju zadovoljavanja objektivnih potreba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0B18" w14:textId="77777777" w:rsidR="00401304" w:rsidRPr="00F81BF9" w:rsidRDefault="00401304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E00" w14:textId="77777777" w:rsidR="00401304" w:rsidRPr="00F81BF9" w:rsidRDefault="00401304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0E61" w14:textId="77777777" w:rsidR="00401304" w:rsidRPr="00F81BF9" w:rsidRDefault="00401304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53C4" w14:textId="77777777" w:rsidR="00401304" w:rsidRPr="001A461D" w:rsidRDefault="00401304" w:rsidP="004038A9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401304" w:rsidRPr="00816382" w14:paraId="4170A669" w14:textId="77777777" w:rsidTr="00370579">
        <w:trPr>
          <w:trHeight w:val="34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4E3C" w14:textId="5D6B86F1" w:rsidR="00401304" w:rsidRPr="00ED33A6" w:rsidRDefault="00ED33A6" w:rsidP="001E77AB"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D33A6">
              <w:rPr>
                <w:sz w:val="18"/>
                <w:szCs w:val="18"/>
              </w:rPr>
              <w:t>Otvaranje procesa osposobljavanja lica u specifičnim strukama, a prije svega u onim koje nisu zastupljene u srednjoškolskim obrazovnim procesima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12F6" w14:textId="77777777" w:rsidR="00401304" w:rsidRPr="00F81BF9" w:rsidRDefault="00401304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5EE" w14:textId="77777777" w:rsidR="00401304" w:rsidRPr="00F81BF9" w:rsidRDefault="00401304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77C7" w14:textId="77777777" w:rsidR="00401304" w:rsidRPr="00F81BF9" w:rsidRDefault="00401304" w:rsidP="001E77AB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EF99" w14:textId="77777777" w:rsidR="00401304" w:rsidRPr="001A461D" w:rsidRDefault="00401304" w:rsidP="004038A9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63176D22" w14:textId="77777777" w:rsidTr="00370579">
        <w:trPr>
          <w:trHeight w:val="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0E3250D" w14:textId="77777777" w:rsidR="00370579" w:rsidRPr="001A461D" w:rsidRDefault="00370579" w:rsidP="001E77AB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2.3.</w:t>
            </w:r>
          </w:p>
          <w:p w14:paraId="35114DF9" w14:textId="77777777" w:rsidR="00370579" w:rsidRPr="001A461D" w:rsidRDefault="00370579" w:rsidP="001E77AB">
            <w:pPr>
              <w:tabs>
                <w:tab w:val="left" w:pos="1476"/>
              </w:tabs>
              <w:spacing w:line="276" w:lineRule="auto"/>
              <w:ind w:right="752"/>
              <w:rPr>
                <w:sz w:val="18"/>
                <w:szCs w:val="18"/>
              </w:rPr>
            </w:pPr>
            <w:r w:rsidRPr="001A461D">
              <w:rPr>
                <w:sz w:val="18"/>
                <w:szCs w:val="18"/>
              </w:rPr>
              <w:t>Unapređenje praktične nastave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F7DC8FE" w14:textId="2734EF4A" w:rsidR="00370579" w:rsidRPr="00F81BF9" w:rsidRDefault="00370579" w:rsidP="001E77AB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555.000,00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7948BD2" w14:textId="6AD29E91" w:rsidR="00370579" w:rsidRPr="00F81BF9" w:rsidRDefault="00370579" w:rsidP="001E77AB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90.000,00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8C4BF13" w14:textId="22830027" w:rsidR="00370579" w:rsidRPr="00F81BF9" w:rsidRDefault="00370579" w:rsidP="001E77AB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465.000,00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EE2EFD3" w14:textId="77777777" w:rsidR="00370579" w:rsidRPr="001A461D" w:rsidRDefault="00370579" w:rsidP="001E77AB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232659A3" w14:textId="77777777" w:rsidTr="00812793">
        <w:trPr>
          <w:trHeight w:val="86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7A4067F" w:rsidR="00370579" w:rsidRPr="00425ED1" w:rsidRDefault="00370579" w:rsidP="00D46AFE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2.3.1. </w:t>
            </w:r>
            <w:r w:rsidRPr="001A461D">
              <w:rPr>
                <w:sz w:val="18"/>
                <w:szCs w:val="18"/>
              </w:rPr>
              <w:t>Obuka mentora za izvođenje praktične nastave kod poslodavca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F3F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B9A4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CCE7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8B5E" w14:textId="504E4237" w:rsidR="00370579" w:rsidRPr="001A461D" w:rsidRDefault="00370579" w:rsidP="0051566B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 xml:space="preserve">Domaći i međunarodni </w:t>
            </w:r>
            <w:r>
              <w:rPr>
                <w:rFonts w:eastAsia="Times New Roman" w:cs="Calibri"/>
                <w:sz w:val="18"/>
                <w:szCs w:val="18"/>
                <w:lang w:val="en-US"/>
              </w:rPr>
              <w:t>donatori i privredni subjekti</w:t>
            </w:r>
          </w:p>
        </w:tc>
      </w:tr>
      <w:tr w:rsidR="00370579" w:rsidRPr="00816382" w14:paraId="7EAB9F0B" w14:textId="77777777" w:rsidTr="00370579">
        <w:trPr>
          <w:trHeight w:val="89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97AE" w14:textId="1FE97DA4" w:rsidR="00370579" w:rsidRPr="00425ED1" w:rsidRDefault="00370579" w:rsidP="00D46AFE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2.3.2. </w:t>
            </w:r>
            <w:r w:rsidRPr="001A461D">
              <w:rPr>
                <w:sz w:val="18"/>
                <w:szCs w:val="18"/>
              </w:rPr>
              <w:t>Obavezne posjete učenika i nastavnika preduzećima i institucijama na bazi unaprijed utvrđenog plana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215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35.000,00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4E5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8303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7F3" w14:textId="4BDF2F62" w:rsidR="00370579" w:rsidRPr="001A461D" w:rsidRDefault="00370579" w:rsidP="00D46AFE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2D988798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6AED" w14:textId="77777777" w:rsidR="00370579" w:rsidRPr="001A461D" w:rsidRDefault="00370579" w:rsidP="00D46AFE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2.3.3.</w:t>
            </w:r>
            <w:r w:rsidRPr="001A461D">
              <w:rPr>
                <w:sz w:val="18"/>
                <w:szCs w:val="18"/>
              </w:rPr>
              <w:t xml:space="preserve"> Opremanje školskih kabineta odgovarajućom opremom za realizaciju praktične nastave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024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2A0B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B03A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450.000,00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ECF" w14:textId="77777777" w:rsidR="00370579" w:rsidRPr="001A461D" w:rsidRDefault="00370579" w:rsidP="00D46AFE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 i međunarodni donatori</w:t>
            </w:r>
          </w:p>
        </w:tc>
      </w:tr>
      <w:tr w:rsidR="00370579" w:rsidRPr="00816382" w14:paraId="16535673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9521" w14:textId="77777777" w:rsidR="00370579" w:rsidRPr="001A461D" w:rsidRDefault="00370579" w:rsidP="00D46AFE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2.3.4.</w:t>
            </w:r>
            <w:r w:rsidRPr="001A461D">
              <w:rPr>
                <w:sz w:val="18"/>
                <w:szCs w:val="18"/>
              </w:rPr>
              <w:t xml:space="preserve"> Promocija uspješnih primjera saradnje obrazovnih institucija i preduzeća, mjerena kroz zadovoljstvo učenika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51B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1D9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6108" w14:textId="77777777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4985" w14:textId="4017ACCF" w:rsidR="00370579" w:rsidRPr="00D46AFE" w:rsidRDefault="00370579" w:rsidP="00D46AFE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 i međunarodni donatori</w:t>
            </w:r>
          </w:p>
        </w:tc>
      </w:tr>
      <w:tr w:rsidR="00370579" w:rsidRPr="00816382" w14:paraId="2E007086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0FE4EA" w14:textId="3777F65E" w:rsidR="00370579" w:rsidRPr="001A461D" w:rsidRDefault="00370579" w:rsidP="00425ED1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2.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A461D">
              <w:rPr>
                <w:b/>
                <w:bCs/>
                <w:sz w:val="18"/>
                <w:szCs w:val="18"/>
              </w:rPr>
              <w:t>.</w:t>
            </w:r>
          </w:p>
          <w:p w14:paraId="798CBCD3" w14:textId="499C6B85" w:rsidR="00370579" w:rsidRPr="001A461D" w:rsidRDefault="00370579" w:rsidP="00425ED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Razvoj instrumenata podrške za zapošljavanje radne snage, posebno mladih visokoobrazovanih kadrova u svrhu rasta produktivnosti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BFD5C" w14:textId="706F7FC2" w:rsidR="00370579" w:rsidRPr="00F81BF9" w:rsidRDefault="00370579" w:rsidP="00425ED1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9.200.000,00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039209" w14:textId="3C9066CB" w:rsidR="00370579" w:rsidRPr="00F81BF9" w:rsidRDefault="00370579" w:rsidP="00425ED1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2.100.000,00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060E0E" w14:textId="1622BED5" w:rsidR="00370579" w:rsidRPr="00F81BF9" w:rsidRDefault="00370579" w:rsidP="00425ED1">
            <w:pPr>
              <w:jc w:val="right"/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sz w:val="20"/>
                <w:szCs w:val="20"/>
                <w:lang w:val="bs-Latn-BA"/>
              </w:rPr>
              <w:t>7.100.000,00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5FE0F" w14:textId="77777777" w:rsidR="00370579" w:rsidRDefault="00370579" w:rsidP="00425ED1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39B11CB7" w14:textId="77777777" w:rsidTr="00370579">
        <w:trPr>
          <w:trHeight w:val="88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E4EE" w14:textId="110172C2" w:rsidR="00370579" w:rsidRPr="001A461D" w:rsidRDefault="00370579" w:rsidP="00D46AF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 w:rsidRPr="00425ED1">
              <w:rPr>
                <w:sz w:val="18"/>
                <w:szCs w:val="18"/>
              </w:rPr>
              <w:t>Programi podrške razvoju privrede, poboljšanju efikasnosti poslovanja i uvođenju novih tehnologija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B30F" w14:textId="2D0F84A8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5.000.000,00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F6C7" w14:textId="4123432C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1034" w14:textId="56DE86E1" w:rsidR="00370579" w:rsidRPr="00F81BF9" w:rsidRDefault="00370579" w:rsidP="00D46AFE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18D" w14:textId="749695B1" w:rsidR="00370579" w:rsidRDefault="00370579" w:rsidP="00D46AFE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Vlada Republike Srpske; 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 i međunarodni donatori</w:t>
            </w:r>
          </w:p>
        </w:tc>
      </w:tr>
      <w:tr w:rsidR="00370579" w:rsidRPr="00816382" w14:paraId="1583B514" w14:textId="77777777" w:rsidTr="00370579">
        <w:trPr>
          <w:trHeight w:val="7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54CD" w14:textId="5D04DE2F" w:rsidR="00370579" w:rsidRPr="001A461D" w:rsidRDefault="00370579" w:rsidP="00425ED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8284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2. </w:t>
            </w:r>
            <w:r w:rsidRPr="00425ED1">
              <w:rPr>
                <w:sz w:val="18"/>
                <w:szCs w:val="18"/>
              </w:rPr>
              <w:t>Programi podrške samozapošljavanju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B0B0" w14:textId="0E2B4A51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2.800.000,00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2415" w14:textId="7ADD42CE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2CB" w14:textId="317F8374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D56E" w14:textId="151301BE" w:rsidR="00370579" w:rsidRDefault="00370579" w:rsidP="00425ED1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Zavod za zapošljavanje Republike Srpske; 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 i međunarodni donatori</w:t>
            </w:r>
          </w:p>
        </w:tc>
      </w:tr>
      <w:tr w:rsidR="00370579" w:rsidRPr="00816382" w14:paraId="4F71DCFD" w14:textId="77777777" w:rsidTr="00370579">
        <w:trPr>
          <w:trHeight w:val="7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C4BB" w14:textId="375A6E2D" w:rsidR="00370579" w:rsidRPr="001A461D" w:rsidRDefault="00370579" w:rsidP="00425ED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8284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2.4.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3. </w:t>
            </w:r>
            <w:r w:rsidRPr="00425ED1">
              <w:rPr>
                <w:sz w:val="18"/>
                <w:szCs w:val="18"/>
              </w:rPr>
              <w:t>Podrška zapošljavanju mladih visokoobrazovanih kadrova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5B0" w14:textId="196C15C7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1.200.000,00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E7F6" w14:textId="0753DBE3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BF33" w14:textId="7FC4CA2D" w:rsidR="00370579" w:rsidRPr="00F81BF9" w:rsidRDefault="00370579" w:rsidP="00425ED1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1.000.000,00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0B08" w14:textId="4AF43ED1" w:rsidR="00370579" w:rsidRDefault="00370579" w:rsidP="00425ED1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Vlada Republike Srpske; 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 i međunarodni donatori</w:t>
            </w:r>
          </w:p>
        </w:tc>
      </w:tr>
      <w:tr w:rsidR="00370579" w:rsidRPr="00816382" w14:paraId="0CF6AAB0" w14:textId="77777777" w:rsidTr="00370579">
        <w:trPr>
          <w:trHeight w:val="72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8867" w14:textId="43E585AD" w:rsidR="00370579" w:rsidRPr="00482840" w:rsidRDefault="00370579" w:rsidP="004A377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82840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М 2.4.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4. </w:t>
            </w:r>
            <w:r w:rsidRPr="00425ED1">
              <w:rPr>
                <w:sz w:val="18"/>
                <w:szCs w:val="18"/>
              </w:rPr>
              <w:t xml:space="preserve">Podrška zapošljavanju </w:t>
            </w:r>
            <w:r>
              <w:rPr>
                <w:sz w:val="18"/>
                <w:szCs w:val="18"/>
              </w:rPr>
              <w:t>žena i socijalno marginalizovanih grupa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A33D" w14:textId="0A423942" w:rsidR="00370579" w:rsidRPr="00F81BF9" w:rsidRDefault="00370579" w:rsidP="004A377A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200.000,00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373F" w14:textId="54B61D30" w:rsidR="00370579" w:rsidRPr="00F81BF9" w:rsidRDefault="00370579" w:rsidP="004A377A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ECB" w14:textId="490A59D6" w:rsidR="00370579" w:rsidRPr="00F81BF9" w:rsidRDefault="00370579" w:rsidP="004A377A">
            <w:pPr>
              <w:jc w:val="right"/>
              <w:rPr>
                <w:rFonts w:eastAsia="Times New Roman" w:cs="Calibri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sz w:val="20"/>
                <w:szCs w:val="20"/>
                <w:lang w:val="bs-Latn-BA"/>
              </w:rPr>
              <w:t>100.000,00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9297" w14:textId="1BA4762D" w:rsidR="00370579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Vlada Republike Srpske; Zavod za zapošljavanje Republike Srpske; d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omaći i međunarodni donatori</w:t>
            </w:r>
          </w:p>
        </w:tc>
      </w:tr>
      <w:tr w:rsidR="00370579" w:rsidRPr="00816382" w14:paraId="066AA388" w14:textId="77777777" w:rsidTr="00370579">
        <w:trPr>
          <w:trHeight w:val="113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1628392B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jc w:val="both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STRATEŠKI CILJ 3</w:t>
            </w:r>
          </w:p>
          <w:p w14:paraId="2025F3B9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49" w:hanging="23"/>
              <w:rPr>
                <w:sz w:val="18"/>
                <w:szCs w:val="18"/>
              </w:rPr>
            </w:pPr>
            <w:r w:rsidRPr="001A461D">
              <w:rPr>
                <w:sz w:val="18"/>
                <w:szCs w:val="18"/>
              </w:rPr>
              <w:t>Stvoriti uslove za potpun obuhvat djece za predškolsko vaspitanje i obrazovanje</w:t>
            </w:r>
          </w:p>
          <w:p w14:paraId="6B03D686" w14:textId="77777777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5FDC2B82" w14:textId="0D1C37AE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3.300.000,00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1C7E042D" w14:textId="32CFFB34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650.000,00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2973060B" w14:textId="1E55C5A0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2.650.000,00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EB0DE"/>
            <w:vAlign w:val="center"/>
          </w:tcPr>
          <w:p w14:paraId="3CBBA9B7" w14:textId="77777777" w:rsidR="00370579" w:rsidRPr="001A461D" w:rsidRDefault="00370579" w:rsidP="004A377A">
            <w:pP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4DE35474" w14:textId="77777777" w:rsidTr="00370579">
        <w:trPr>
          <w:trHeight w:val="115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41047E9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3.1.</w:t>
            </w:r>
          </w:p>
          <w:p w14:paraId="3FA395A1" w14:textId="487E28D3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 xml:space="preserve">Stvaranje regionalnih infrastrukturninih uslova </w:t>
            </w:r>
            <w:r>
              <w:rPr>
                <w:sz w:val="18"/>
                <w:szCs w:val="18"/>
              </w:rPr>
              <w:t xml:space="preserve">na području grada </w:t>
            </w:r>
            <w:r w:rsidRPr="001A461D">
              <w:rPr>
                <w:sz w:val="18"/>
                <w:szCs w:val="18"/>
              </w:rPr>
              <w:t>za kompletan obuhvat djece u predškolskim ustanovama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A40AC44" w14:textId="7FBBB0D9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3.000.000,00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E1D99A6" w14:textId="4E0A2D1D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09C6A31" w14:textId="2014CE40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2.500.000,00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1BA2C16E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69B9495D" w14:textId="77777777" w:rsidTr="00370579">
        <w:trPr>
          <w:trHeight w:val="7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886" w14:textId="79622251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М 3.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.1.</w:t>
            </w:r>
            <w:r w:rsidRPr="001A461D">
              <w:rPr>
                <w:sz w:val="18"/>
                <w:szCs w:val="18"/>
              </w:rPr>
              <w:t xml:space="preserve"> Izgradnja prostornih kapaciteta za potrebe predškolske djece, na bazi unaprijed utvrđenih dugoročnih potreba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F7D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3.000.000,00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CA9E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EFAF" w14:textId="5B3BC531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2.500.000,00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CFB5" w14:textId="5D6E5F73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Vlada Republike Srpske; 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 i međunarodni donatori</w:t>
            </w:r>
          </w:p>
        </w:tc>
      </w:tr>
      <w:tr w:rsidR="00370579" w:rsidRPr="00816382" w14:paraId="20C33AAF" w14:textId="77777777" w:rsidTr="00370579">
        <w:trPr>
          <w:trHeight w:val="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440633C" w14:textId="77777777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3.2.</w:t>
            </w:r>
          </w:p>
          <w:p w14:paraId="352B9E3C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sz w:val="18"/>
                <w:szCs w:val="18"/>
              </w:rPr>
              <w:t>Obezbijediti jedinstven sistem odgoja i obrazovanja u predškolskim ustanovama (javne i privatne)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1B5EC7D" w14:textId="77777777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3B3E39CC" w14:textId="77777777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D3C1E67" w14:textId="77777777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6673759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370579" w:rsidRPr="00816382" w14:paraId="3E9FDB52" w14:textId="77777777" w:rsidTr="00370579">
        <w:trPr>
          <w:trHeight w:val="61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DC9" w14:textId="040EF3E6" w:rsidR="00370579" w:rsidRPr="00643D04" w:rsidRDefault="00370579" w:rsidP="004A377A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3.2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.1.</w:t>
            </w:r>
            <w:r w:rsidRPr="001A461D">
              <w:rPr>
                <w:sz w:val="18"/>
                <w:szCs w:val="18"/>
              </w:rPr>
              <w:t xml:space="preserve"> Utrđivanje jasno definisanih kriterijuma za organizovanje predškolskog vaspitanja i obrazovanja (javnog i privarnog)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6700" w14:textId="4999E781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75660" w14:textId="36FE01DA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95F83" w14:textId="10CA2BC6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21F1A" w14:textId="77777777" w:rsidR="00370579" w:rsidRPr="001A461D" w:rsidRDefault="00370579" w:rsidP="004A377A">
            <w:pPr>
              <w:rPr>
                <w:rFonts w:eastAsia="Times New Roman" w:cs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370579" w:rsidRPr="00816382" w14:paraId="3B73641F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BF72" w14:textId="147CBF78" w:rsidR="00370579" w:rsidRPr="001A461D" w:rsidRDefault="00370579" w:rsidP="004A377A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.2.</w:t>
            </w:r>
            <w:r w:rsidRPr="001A4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 w:rsidRPr="001A461D">
              <w:rPr>
                <w:sz w:val="18"/>
                <w:szCs w:val="18"/>
              </w:rPr>
              <w:t>bezb</w:t>
            </w:r>
            <w:r>
              <w:rPr>
                <w:sz w:val="18"/>
                <w:szCs w:val="18"/>
              </w:rPr>
              <w:t>ijediti</w:t>
            </w:r>
            <w:r w:rsidRPr="001A46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podršku Grada za stvaranje </w:t>
            </w:r>
            <w:r w:rsidRPr="001A461D">
              <w:rPr>
                <w:sz w:val="18"/>
                <w:szCs w:val="18"/>
              </w:rPr>
              <w:t xml:space="preserve">jednstvenih uslova u javnim i privatnim </w:t>
            </w:r>
            <w:r>
              <w:rPr>
                <w:sz w:val="18"/>
                <w:szCs w:val="18"/>
              </w:rPr>
              <w:t>vrtićima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E6597" w14:textId="77777777" w:rsidR="00370579" w:rsidRPr="00F81BF9" w:rsidRDefault="00370579" w:rsidP="004A377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136A" w14:textId="77777777" w:rsidR="00370579" w:rsidRPr="00F81BF9" w:rsidRDefault="00370579" w:rsidP="004A377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C73C" w14:textId="77777777" w:rsidR="00370579" w:rsidRPr="00F81BF9" w:rsidRDefault="00370579" w:rsidP="004A377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4135" w14:textId="26B1795B" w:rsidR="00370579" w:rsidRPr="001A461D" w:rsidRDefault="00370579" w:rsidP="004B7134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Sredstva će biti obezbijeđena u skladu sa potrebama</w:t>
            </w:r>
          </w:p>
        </w:tc>
      </w:tr>
      <w:tr w:rsidR="00370579" w:rsidRPr="00816382" w14:paraId="31485274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F4710AD" w14:textId="127E4A2F" w:rsidR="00370579" w:rsidRPr="001A461D" w:rsidRDefault="00370579" w:rsidP="004A377A">
            <w:pPr>
              <w:tabs>
                <w:tab w:val="left" w:pos="1476"/>
              </w:tabs>
              <w:spacing w:line="276" w:lineRule="auto"/>
              <w:ind w:right="752"/>
              <w:rPr>
                <w:b/>
                <w:bCs/>
                <w:sz w:val="18"/>
                <w:szCs w:val="18"/>
              </w:rPr>
            </w:pPr>
            <w:r w:rsidRPr="001A461D">
              <w:rPr>
                <w:b/>
                <w:bCs/>
                <w:sz w:val="18"/>
                <w:szCs w:val="18"/>
              </w:rPr>
              <w:t>Prioritet 3.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1A461D">
              <w:rPr>
                <w:b/>
                <w:bCs/>
                <w:sz w:val="18"/>
                <w:szCs w:val="18"/>
              </w:rPr>
              <w:t>.</w:t>
            </w:r>
          </w:p>
          <w:p w14:paraId="54D4D93E" w14:textId="77777777" w:rsidR="00370579" w:rsidRPr="001A461D" w:rsidRDefault="00370579" w:rsidP="004A377A">
            <w:pPr>
              <w:rPr>
                <w:sz w:val="18"/>
                <w:szCs w:val="18"/>
              </w:rPr>
            </w:pPr>
            <w:r w:rsidRPr="001A461D">
              <w:rPr>
                <w:sz w:val="18"/>
                <w:szCs w:val="18"/>
              </w:rPr>
              <w:t>Uključivanje djece sa smetnjama u razvoju u predškolske programe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65BC6952" w14:textId="7C1EAE3D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8215BBD" w14:textId="144FC72A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2C91930" w14:textId="1245BD2B" w:rsidR="00370579" w:rsidRPr="00F81BF9" w:rsidRDefault="00370579" w:rsidP="004A377A">
            <w:pPr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77D7EA66" w14:textId="77777777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</w:p>
        </w:tc>
      </w:tr>
      <w:tr w:rsidR="00370579" w:rsidRPr="00816382" w14:paraId="26DAFFDC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FF3D" w14:textId="7607714B" w:rsidR="00370579" w:rsidRPr="001A461D" w:rsidRDefault="00370579" w:rsidP="004A377A">
            <w:pPr>
              <w:rPr>
                <w:sz w:val="18"/>
                <w:szCs w:val="18"/>
              </w:rPr>
            </w:pP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1A461D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 w:rsidRPr="001A461D">
              <w:rPr>
                <w:sz w:val="18"/>
                <w:szCs w:val="18"/>
              </w:rPr>
              <w:t xml:space="preserve"> Stvaranje uslova za uključivanje djece sa smetnjama u razvoju u predškolski program (odgovarajući prostor i oprema, uključujući specijalizovane kadrove</w:t>
            </w:r>
            <w:r w:rsidRPr="001A461D">
              <w:rPr>
                <w:sz w:val="18"/>
                <w:szCs w:val="18"/>
                <w:lang w:val="bs-Cyrl-BA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53C9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300.000,00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3F42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7669" w14:textId="77777777" w:rsidR="00370579" w:rsidRPr="00F81BF9" w:rsidRDefault="00370579" w:rsidP="004A377A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color w:val="000000"/>
                <w:sz w:val="20"/>
                <w:szCs w:val="20"/>
                <w:lang w:val="bs-Latn-BA"/>
              </w:rPr>
              <w:t>150.000,00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4CCB" w14:textId="56206554" w:rsidR="00370579" w:rsidRPr="001A461D" w:rsidRDefault="00370579" w:rsidP="004A377A">
            <w:pPr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 xml:space="preserve">Vlada Republike Srpske; </w:t>
            </w:r>
            <w:r w:rsidRPr="001A461D">
              <w:rPr>
                <w:rFonts w:eastAsia="Times New Roman" w:cs="Calibri"/>
                <w:sz w:val="18"/>
                <w:szCs w:val="18"/>
                <w:lang w:val="en-US"/>
              </w:rPr>
              <w:t>domaći i međunarodni donatori</w:t>
            </w:r>
          </w:p>
        </w:tc>
      </w:tr>
      <w:tr w:rsidR="00370579" w:rsidRPr="00816382" w14:paraId="5B449D62" w14:textId="77777777" w:rsidTr="00370579">
        <w:trPr>
          <w:trHeight w:val="5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138681" w14:textId="77777777" w:rsidR="00370579" w:rsidRPr="001A461D" w:rsidRDefault="00370579" w:rsidP="004A377A">
            <w:pPr>
              <w:rPr>
                <w:sz w:val="18"/>
                <w:szCs w:val="18"/>
              </w:rPr>
            </w:pPr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Ukupno iz strateškog dokument</w:t>
            </w:r>
            <w:r w:rsidRPr="001A461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r-Cyrl-RS"/>
              </w:rPr>
              <w:t>a</w:t>
            </w:r>
          </w:p>
          <w:p w14:paraId="3A9654EB" w14:textId="5C3CF1C2" w:rsidR="00370579" w:rsidRPr="001A461D" w:rsidRDefault="0037057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43C16573" w14:textId="22F47FB4" w:rsidR="00370579" w:rsidRPr="00F81BF9" w:rsidRDefault="00F81BF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13.621.000,00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6D5DB53B" w14:textId="082DBCEB" w:rsidR="00370579" w:rsidRPr="00F81BF9" w:rsidRDefault="00F81BF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3.234.000,00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3EFE8B13" w14:textId="13883503" w:rsidR="00370579" w:rsidRPr="00F81BF9" w:rsidRDefault="00F81BF9" w:rsidP="004A377A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F81BF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bs-Latn-BA"/>
              </w:rPr>
              <w:t>10.387.000,00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62A2E72" w14:textId="77777777" w:rsidR="00370579" w:rsidRPr="001A461D" w:rsidRDefault="00370579" w:rsidP="004A377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AA13871" w14:textId="77777777" w:rsidR="00816382" w:rsidRDefault="00816382" w:rsidP="00036D4D">
      <w:pPr>
        <w:spacing w:before="74"/>
        <w:outlineLvl w:val="0"/>
        <w:rPr>
          <w:rFonts w:cs="Calibri"/>
          <w:b/>
          <w:bCs/>
          <w:sz w:val="24"/>
          <w:szCs w:val="24"/>
          <w:lang w:val="sr-Cyrl-BA"/>
        </w:rPr>
      </w:pPr>
    </w:p>
    <w:p w14:paraId="66C0B7C3" w14:textId="77777777" w:rsidR="00195E27" w:rsidRDefault="00195E27" w:rsidP="00036D4D">
      <w:pPr>
        <w:spacing w:before="74"/>
        <w:outlineLvl w:val="0"/>
        <w:rPr>
          <w:rFonts w:cs="Calibri"/>
          <w:b/>
          <w:bCs/>
          <w:sz w:val="24"/>
          <w:szCs w:val="24"/>
          <w:lang w:val="sr-Cyrl-BA"/>
        </w:rPr>
      </w:pPr>
    </w:p>
    <w:p w14:paraId="5D49880B" w14:textId="77777777" w:rsidR="00830A44" w:rsidRPr="00491825" w:rsidRDefault="00830A44" w:rsidP="00830A44">
      <w:r w:rsidRPr="00491825">
        <w:rPr>
          <w:b/>
        </w:rPr>
        <w:t>Obrađivač:</w:t>
      </w:r>
      <w:r w:rsidRPr="00491825">
        <w:t xml:space="preserve"> Odjeljenje za razvoj i međunarodne projekte</w:t>
      </w:r>
    </w:p>
    <w:p w14:paraId="361017AD" w14:textId="568A504A" w:rsidR="00491825" w:rsidRDefault="00491825" w:rsidP="00036D4D">
      <w:pPr>
        <w:spacing w:before="74"/>
        <w:outlineLvl w:val="0"/>
        <w:rPr>
          <w:rFonts w:cs="Calibri"/>
          <w:bCs/>
          <w:lang w:val="sr-Latn-BA"/>
        </w:rPr>
      </w:pPr>
      <w:r w:rsidRPr="00491825">
        <w:rPr>
          <w:rFonts w:cs="Calibri"/>
          <w:bCs/>
          <w:lang w:val="sr-Latn-BA"/>
        </w:rPr>
        <w:t>Darko Vrhovac, Načelnik Odjeljenja za razvoj i međunarodne projekte</w:t>
      </w:r>
    </w:p>
    <w:p w14:paraId="7C725BD4" w14:textId="471135B2" w:rsidR="00491825" w:rsidRDefault="00491825" w:rsidP="00036D4D">
      <w:pPr>
        <w:spacing w:before="74"/>
        <w:outlineLvl w:val="0"/>
        <w:rPr>
          <w:rFonts w:cs="Calibri"/>
          <w:bCs/>
          <w:lang w:val="sr-Latn-BA"/>
        </w:rPr>
      </w:pPr>
    </w:p>
    <w:p w14:paraId="4A39E05B" w14:textId="47F32716" w:rsidR="00491825" w:rsidRPr="00491825" w:rsidRDefault="00491825" w:rsidP="00036D4D">
      <w:pPr>
        <w:spacing w:before="74"/>
        <w:outlineLvl w:val="0"/>
        <w:rPr>
          <w:rFonts w:cs="Calibri"/>
          <w:bCs/>
          <w:lang w:val="sr-Latn-BA"/>
        </w:rPr>
      </w:pPr>
      <w:bookmarkStart w:id="113" w:name="_GoBack"/>
      <w:bookmarkEnd w:id="113"/>
    </w:p>
    <w:p w14:paraId="027228BE" w14:textId="562F4AFC" w:rsidR="00195E27" w:rsidRPr="00491825" w:rsidRDefault="00044A8B" w:rsidP="00491825">
      <w:pPr>
        <w:rPr>
          <w:rFonts w:cs="Calibri"/>
          <w:sz w:val="24"/>
          <w:szCs w:val="24"/>
          <w:lang w:val="sr-Latn-BA"/>
        </w:rPr>
      </w:pPr>
      <w:r w:rsidRPr="00491825">
        <w:rPr>
          <w:rFonts w:cs="Calibri"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487630848" behindDoc="0" locked="0" layoutInCell="1" allowOverlap="1" wp14:anchorId="5B353ADB" wp14:editId="71720286">
                <wp:simplePos x="0" y="0"/>
                <wp:positionH relativeFrom="column">
                  <wp:posOffset>4460875</wp:posOffset>
                </wp:positionH>
                <wp:positionV relativeFrom="paragraph">
                  <wp:posOffset>165100</wp:posOffset>
                </wp:positionV>
                <wp:extent cx="1732915" cy="904875"/>
                <wp:effectExtent l="0" t="0" r="635" b="9525"/>
                <wp:wrapSquare wrapText="bothSides"/>
                <wp:docPr id="317757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FB26" w14:textId="22C35AFC" w:rsidR="00044A8B" w:rsidRDefault="00044A8B" w:rsidP="00F2787D">
                            <w:pPr>
                              <w:jc w:val="center"/>
                              <w:rPr>
                                <w:b/>
                                <w:bCs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bs-Latn-BA"/>
                              </w:rPr>
                              <w:t>PREDLAGAČ:</w:t>
                            </w:r>
                          </w:p>
                          <w:p w14:paraId="7F7B4837" w14:textId="77777777" w:rsidR="00044A8B" w:rsidRPr="00044A8B" w:rsidRDefault="00044A8B" w:rsidP="00F2787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</w:p>
                          <w:p w14:paraId="187B6BEB" w14:textId="787B7EE6" w:rsidR="00F2787D" w:rsidRDefault="00F2787D" w:rsidP="00F2787D">
                            <w:pPr>
                              <w:jc w:val="center"/>
                              <w:rPr>
                                <w:b/>
                                <w:bCs/>
                                <w:lang w:val="bs-Latn-BA"/>
                              </w:rPr>
                            </w:pPr>
                            <w:r w:rsidRPr="00F2787D">
                              <w:rPr>
                                <w:b/>
                                <w:bCs/>
                                <w:lang w:val="bs-Latn-BA"/>
                              </w:rPr>
                              <w:t>GRADONAČELNIK</w:t>
                            </w:r>
                          </w:p>
                          <w:p w14:paraId="04106EEF" w14:textId="77777777" w:rsidR="00F2787D" w:rsidRPr="00F2787D" w:rsidRDefault="00F2787D" w:rsidP="00F2787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  <w:lang w:val="bs-Latn-BA"/>
                              </w:rPr>
                            </w:pPr>
                          </w:p>
                          <w:p w14:paraId="021E435A" w14:textId="186D96A7" w:rsidR="00F2787D" w:rsidRPr="00F2787D" w:rsidRDefault="00F2787D" w:rsidP="00F2787D">
                            <w:pPr>
                              <w:jc w:val="center"/>
                              <w:rPr>
                                <w:b/>
                                <w:bCs/>
                                <w:lang w:val="bs-Latn-BA"/>
                              </w:rPr>
                            </w:pPr>
                            <w:r w:rsidRPr="00F2787D">
                              <w:rPr>
                                <w:b/>
                                <w:bCs/>
                                <w:lang w:val="bs-Latn-BA"/>
                              </w:rPr>
                              <w:t>ZORAN ADŽIĆ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53AD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51.25pt;margin-top:13pt;width:136.45pt;height:71.25pt;z-index:48763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" stroked="f">
                <v:textbox>
                  <w:txbxContent>
                    <w:p w14:paraId="6FD6FB26" w14:textId="22C35AFC" w:rsidR="00044A8B" w:rsidRDefault="00044A8B" w:rsidP="00F2787D">
                      <w:pPr>
                        <w:jc w:val="center"/>
                        <w:rPr>
                          <w:b/>
                          <w:bCs/>
                          <w:lang w:val="bs-Latn-BA"/>
                        </w:rPr>
                      </w:pPr>
                      <w:r>
                        <w:rPr>
                          <w:b/>
                          <w:bCs/>
                          <w:lang w:val="bs-Latn-BA"/>
                        </w:rPr>
                        <w:t>PREDLAGAČ:</w:t>
                      </w:r>
                    </w:p>
                    <w:p w14:paraId="7F7B4837" w14:textId="77777777" w:rsidR="00044A8B" w:rsidRPr="00044A8B" w:rsidRDefault="00044A8B" w:rsidP="00F2787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val="bs-Latn-BA"/>
                        </w:rPr>
                      </w:pPr>
                    </w:p>
                    <w:p w14:paraId="187B6BEB" w14:textId="787B7EE6" w:rsidR="00F2787D" w:rsidRDefault="00F2787D" w:rsidP="00F2787D">
                      <w:pPr>
                        <w:jc w:val="center"/>
                        <w:rPr>
                          <w:b/>
                          <w:bCs/>
                          <w:lang w:val="bs-Latn-BA"/>
                        </w:rPr>
                      </w:pPr>
                      <w:r w:rsidRPr="00F2787D">
                        <w:rPr>
                          <w:b/>
                          <w:bCs/>
                          <w:lang w:val="bs-Latn-BA"/>
                        </w:rPr>
                        <w:t>GRADONAČELNIK</w:t>
                      </w:r>
                    </w:p>
                    <w:p w14:paraId="04106EEF" w14:textId="77777777" w:rsidR="00F2787D" w:rsidRPr="00F2787D" w:rsidRDefault="00F2787D" w:rsidP="00F2787D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  <w:lang w:val="bs-Latn-BA"/>
                        </w:rPr>
                      </w:pPr>
                    </w:p>
                    <w:p w14:paraId="021E435A" w14:textId="186D96A7" w:rsidR="00F2787D" w:rsidRPr="00F2787D" w:rsidRDefault="00F2787D" w:rsidP="00F2787D">
                      <w:pPr>
                        <w:jc w:val="center"/>
                        <w:rPr>
                          <w:b/>
                          <w:bCs/>
                          <w:lang w:val="bs-Latn-BA"/>
                        </w:rPr>
                      </w:pPr>
                      <w:r w:rsidRPr="00F2787D">
                        <w:rPr>
                          <w:b/>
                          <w:bCs/>
                          <w:lang w:val="bs-Latn-BA"/>
                        </w:rPr>
                        <w:t>ZORAN ADŽIĆ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95E27" w:rsidRPr="00491825" w:rsidSect="00C865E8">
      <w:footerReference w:type="default" r:id="rId19"/>
      <w:pgSz w:w="11920" w:h="16850"/>
      <w:pgMar w:top="640" w:right="380" w:bottom="780" w:left="100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C91D5" w14:textId="77777777" w:rsidR="00822DF5" w:rsidRDefault="00822DF5">
      <w:r>
        <w:separator/>
      </w:r>
    </w:p>
  </w:endnote>
  <w:endnote w:type="continuationSeparator" w:id="0">
    <w:p w14:paraId="7FF492A0" w14:textId="77777777" w:rsidR="00822DF5" w:rsidRDefault="0082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0187" w14:textId="77777777" w:rsidR="00717230" w:rsidRDefault="00717230">
    <w:pPr>
      <w:pStyle w:val="BodyText"/>
      <w:spacing w:line="14" w:lineRule="auto"/>
      <w:rPr>
        <w:sz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196800" behindDoc="1" locked="0" layoutInCell="1" allowOverlap="1" wp14:anchorId="54849D30" wp14:editId="7E8F1A91">
              <wp:simplePos x="0" y="0"/>
              <wp:positionH relativeFrom="page">
                <wp:posOffset>6927850</wp:posOffset>
              </wp:positionH>
              <wp:positionV relativeFrom="page">
                <wp:posOffset>10175240</wp:posOffset>
              </wp:positionV>
              <wp:extent cx="216535" cy="18097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5AE6" w14:textId="77777777" w:rsidR="00717230" w:rsidRDefault="0071723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29B">
                            <w:rPr>
                              <w:rFonts w:ascii="Times New Roman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49D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45.5pt;margin-top:801.2pt;width:17.05pt;height:14.25pt;z-index:-181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LK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" filled="f" stroked="f">
              <v:textbox inset="0,0,0,0">
                <w:txbxContent>
                  <w:p w14:paraId="0C6E5AE6" w14:textId="77777777" w:rsidR="00717230" w:rsidRDefault="0071723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29B">
                      <w:rPr>
                        <w:rFonts w:ascii="Times New Roman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17B33" w14:textId="77777777" w:rsidR="00717230" w:rsidRDefault="00717230">
    <w:pPr>
      <w:pStyle w:val="BodyText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00384" behindDoc="1" locked="0" layoutInCell="1" allowOverlap="1" wp14:anchorId="1E046B2F" wp14:editId="2A90BA8D">
              <wp:simplePos x="0" y="0"/>
              <wp:positionH relativeFrom="page">
                <wp:posOffset>6927850</wp:posOffset>
              </wp:positionH>
              <wp:positionV relativeFrom="page">
                <wp:posOffset>10175240</wp:posOffset>
              </wp:positionV>
              <wp:extent cx="216535" cy="180975"/>
              <wp:effectExtent l="0" t="0" r="0" b="0"/>
              <wp:wrapNone/>
              <wp:docPr id="187968839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B1341" w14:textId="77777777" w:rsidR="00717230" w:rsidRDefault="0071723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29B">
                            <w:rPr>
                              <w:rFonts w:ascii="Times New Roman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46B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45.5pt;margin-top:801.2pt;width:17.05pt;height:14.25pt;z-index:-181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4ptgIAALg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" filled="f" stroked="f">
              <v:textbox inset="0,0,0,0">
                <w:txbxContent>
                  <w:p w14:paraId="074B1341" w14:textId="77777777" w:rsidR="00717230" w:rsidRDefault="0071723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29B">
                      <w:rPr>
                        <w:rFonts w:ascii="Times New Roman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B8DD4" w14:textId="77777777" w:rsidR="00717230" w:rsidRDefault="0071723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02432" behindDoc="1" locked="0" layoutInCell="1" allowOverlap="1" wp14:anchorId="674617A3" wp14:editId="0705B8C3">
              <wp:simplePos x="0" y="0"/>
              <wp:positionH relativeFrom="page">
                <wp:posOffset>6927850</wp:posOffset>
              </wp:positionH>
              <wp:positionV relativeFrom="page">
                <wp:posOffset>10175240</wp:posOffset>
              </wp:positionV>
              <wp:extent cx="216535" cy="180975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792A6" w14:textId="77777777" w:rsidR="00717230" w:rsidRDefault="0071723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629B">
                            <w:rPr>
                              <w:rFonts w:ascii="Times New Roman"/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617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5.5pt;margin-top:801.2pt;width:17.05pt;height:14.25pt;z-index:-181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oE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" filled="f" stroked="f">
              <v:textbox inset="0,0,0,0">
                <w:txbxContent>
                  <w:p w14:paraId="05F792A6" w14:textId="77777777" w:rsidR="00717230" w:rsidRDefault="0071723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629B">
                      <w:rPr>
                        <w:rFonts w:ascii="Times New Roman"/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CD1BD" w14:textId="77777777" w:rsidR="00822DF5" w:rsidRDefault="00822DF5">
      <w:r>
        <w:separator/>
      </w:r>
    </w:p>
  </w:footnote>
  <w:footnote w:type="continuationSeparator" w:id="0">
    <w:p w14:paraId="798F1C78" w14:textId="77777777" w:rsidR="00822DF5" w:rsidRDefault="00822DF5">
      <w:r>
        <w:continuationSeparator/>
      </w:r>
    </w:p>
  </w:footnote>
  <w:footnote w:id="1">
    <w:p w14:paraId="34D55D8F" w14:textId="23271D91" w:rsidR="00717230" w:rsidRPr="009F168A" w:rsidRDefault="00717230" w:rsidP="00512C7E">
      <w:pPr>
        <w:pStyle w:val="FootnoteText"/>
        <w:ind w:right="64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B1333">
        <w:rPr>
          <w:sz w:val="14"/>
        </w:rPr>
        <w:t>Međuvladin panel za klimatske promjene (IPCC) je u posebnom izvještaju o scenarijima emisija (SRES) definisao različite scenarije od kojih se A1B odnosi na projekciju uravnoteženog razvoja svih izvora</w:t>
      </w:r>
    </w:p>
  </w:footnote>
  <w:footnote w:id="2">
    <w:p w14:paraId="185267A5" w14:textId="3261185F" w:rsidR="00717230" w:rsidRPr="009F168A" w:rsidRDefault="00717230" w:rsidP="00512C7E">
      <w:pPr>
        <w:pStyle w:val="FootnoteText"/>
        <w:ind w:right="64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B1333">
        <w:rPr>
          <w:sz w:val="14"/>
        </w:rPr>
        <w:t>Podaci o zemlјinom pokrivaču sa stanjem 2012. godine, sačinjeni u okviru CORINE programa (koordinacija informacija o čovjekovoj okolini) programa iniciranog od Evropske agenciije za zaštitu okoliša</w:t>
      </w:r>
    </w:p>
  </w:footnote>
  <w:footnote w:id="3">
    <w:p w14:paraId="18AF5D53" w14:textId="298F86C8" w:rsidR="00717230" w:rsidRPr="008E7A92" w:rsidRDefault="00717230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B1333">
        <w:rPr>
          <w:sz w:val="14"/>
          <w:szCs w:val="16"/>
        </w:rPr>
        <w:t>Republički zavod za statistiku Republike Srpske, rezultati popisa stanovništva, domaćinstava i stanova u Republici Srpskoj 2013. godine.</w:t>
      </w:r>
    </w:p>
  </w:footnote>
  <w:footnote w:id="4">
    <w:p w14:paraId="513C8FF1" w14:textId="754965F8" w:rsidR="00717230" w:rsidRPr="00294DFF" w:rsidRDefault="00717230" w:rsidP="002361BB">
      <w:pPr>
        <w:pStyle w:val="BodyText"/>
        <w:spacing w:before="11"/>
        <w:rPr>
          <w:sz w:val="14"/>
        </w:rPr>
      </w:pPr>
      <w:r w:rsidRPr="002361BB">
        <w:rPr>
          <w:rStyle w:val="FootnoteReference"/>
          <w:sz w:val="18"/>
          <w:szCs w:val="18"/>
        </w:rPr>
        <w:footnoteRef/>
      </w:r>
      <w:r w:rsidRPr="002361BB">
        <w:rPr>
          <w:sz w:val="18"/>
          <w:szCs w:val="18"/>
        </w:rPr>
        <w:t xml:space="preserve"> </w:t>
      </w:r>
      <w:r w:rsidRPr="00294DFF">
        <w:rPr>
          <w:sz w:val="14"/>
          <w:lang w:val="sr-Cyrl-BA"/>
        </w:rPr>
        <w:t xml:space="preserve"> </w:t>
      </w:r>
      <w:r w:rsidRPr="00294DFF">
        <w:rPr>
          <w:sz w:val="14"/>
        </w:rPr>
        <w:t>Agencija za posredničke, informatičke i finansijske usluge (APIF) - Izvještaj za 202</w:t>
      </w:r>
      <w:r w:rsidRPr="00294DFF">
        <w:rPr>
          <w:sz w:val="14"/>
          <w:lang w:val="sr-Cyrl-BA"/>
        </w:rPr>
        <w:t>2</w:t>
      </w:r>
      <w:r w:rsidRPr="00294DFF">
        <w:rPr>
          <w:sz w:val="14"/>
        </w:rPr>
        <w:t>.</w:t>
      </w:r>
      <w:r w:rsidRPr="00294DFF">
        <w:rPr>
          <w:spacing w:val="-16"/>
          <w:sz w:val="14"/>
        </w:rPr>
        <w:t xml:space="preserve"> </w:t>
      </w:r>
      <w:r w:rsidRPr="00294DFF">
        <w:rPr>
          <w:sz w:val="14"/>
        </w:rPr>
        <w:t>godinu.</w:t>
      </w:r>
    </w:p>
    <w:p w14:paraId="025E6D22" w14:textId="1B6ADF9A" w:rsidR="00717230" w:rsidRPr="002361BB" w:rsidRDefault="00717230">
      <w:pPr>
        <w:pStyle w:val="FootnoteText"/>
        <w:rPr>
          <w:lang w:val="bs-Latn-B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52F4"/>
    <w:multiLevelType w:val="multilevel"/>
    <w:tmpl w:val="55A863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012E684F"/>
    <w:multiLevelType w:val="multilevel"/>
    <w:tmpl w:val="3D264526"/>
    <w:lvl w:ilvl="0">
      <w:start w:val="1"/>
      <w:numFmt w:val="decimal"/>
      <w:lvlText w:val="%1."/>
      <w:lvlJc w:val="left"/>
      <w:pPr>
        <w:ind w:left="572" w:hanging="221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87" w:hanging="716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674" w:hanging="884"/>
      </w:pPr>
      <w:rPr>
        <w:rFonts w:ascii="Arial" w:eastAsia="Arial" w:hAnsi="Arial" w:cs="Arial" w:hint="default"/>
        <w:spacing w:val="-3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786" w:hanging="88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92" w:hanging="88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99" w:hanging="88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05" w:hanging="88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12" w:hanging="88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18" w:hanging="884"/>
      </w:pPr>
      <w:rPr>
        <w:rFonts w:hint="default"/>
        <w:lang w:val="hr-HR" w:eastAsia="en-US" w:bidi="ar-SA"/>
      </w:rPr>
    </w:lvl>
  </w:abstractNum>
  <w:abstractNum w:abstractNumId="2">
    <w:nsid w:val="037A1C38"/>
    <w:multiLevelType w:val="hybridMultilevel"/>
    <w:tmpl w:val="D3469FAA"/>
    <w:lvl w:ilvl="0" w:tplc="95127CF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67152"/>
    <w:multiLevelType w:val="hybridMultilevel"/>
    <w:tmpl w:val="98A46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0EDD"/>
    <w:multiLevelType w:val="multilevel"/>
    <w:tmpl w:val="2C4E00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684C75"/>
    <w:multiLevelType w:val="multilevel"/>
    <w:tmpl w:val="D5467A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970B98"/>
    <w:multiLevelType w:val="hybridMultilevel"/>
    <w:tmpl w:val="EDDEF808"/>
    <w:lvl w:ilvl="0" w:tplc="0FD82FC6">
      <w:start w:val="1"/>
      <w:numFmt w:val="decimal"/>
      <w:lvlText w:val="%1)"/>
      <w:lvlJc w:val="left"/>
      <w:pPr>
        <w:ind w:left="679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1" w:tplc="3530046C">
      <w:numFmt w:val="bullet"/>
      <w:lvlText w:val=""/>
      <w:lvlJc w:val="left"/>
      <w:pPr>
        <w:ind w:left="1039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F0243808">
      <w:numFmt w:val="bullet"/>
      <w:lvlText w:val="•"/>
      <w:lvlJc w:val="left"/>
      <w:pPr>
        <w:ind w:left="2573" w:hanging="348"/>
      </w:pPr>
      <w:rPr>
        <w:rFonts w:hint="default"/>
        <w:lang w:val="hr-HR" w:eastAsia="en-US" w:bidi="ar-SA"/>
      </w:rPr>
    </w:lvl>
    <w:lvl w:ilvl="3" w:tplc="DC88E686">
      <w:numFmt w:val="bullet"/>
      <w:lvlText w:val="•"/>
      <w:lvlJc w:val="left"/>
      <w:pPr>
        <w:ind w:left="4106" w:hanging="348"/>
      </w:pPr>
      <w:rPr>
        <w:rFonts w:hint="default"/>
        <w:lang w:val="hr-HR" w:eastAsia="en-US" w:bidi="ar-SA"/>
      </w:rPr>
    </w:lvl>
    <w:lvl w:ilvl="4" w:tplc="4850B84E">
      <w:numFmt w:val="bullet"/>
      <w:lvlText w:val="•"/>
      <w:lvlJc w:val="left"/>
      <w:pPr>
        <w:ind w:left="5640" w:hanging="348"/>
      </w:pPr>
      <w:rPr>
        <w:rFonts w:hint="default"/>
        <w:lang w:val="hr-HR" w:eastAsia="en-US" w:bidi="ar-SA"/>
      </w:rPr>
    </w:lvl>
    <w:lvl w:ilvl="5" w:tplc="41860278">
      <w:numFmt w:val="bullet"/>
      <w:lvlText w:val="•"/>
      <w:lvlJc w:val="left"/>
      <w:pPr>
        <w:ind w:left="7173" w:hanging="348"/>
      </w:pPr>
      <w:rPr>
        <w:rFonts w:hint="default"/>
        <w:lang w:val="hr-HR" w:eastAsia="en-US" w:bidi="ar-SA"/>
      </w:rPr>
    </w:lvl>
    <w:lvl w:ilvl="6" w:tplc="F8206CD2">
      <w:numFmt w:val="bullet"/>
      <w:lvlText w:val="•"/>
      <w:lvlJc w:val="left"/>
      <w:pPr>
        <w:ind w:left="8707" w:hanging="348"/>
      </w:pPr>
      <w:rPr>
        <w:rFonts w:hint="default"/>
        <w:lang w:val="hr-HR" w:eastAsia="en-US" w:bidi="ar-SA"/>
      </w:rPr>
    </w:lvl>
    <w:lvl w:ilvl="7" w:tplc="3BB61C86">
      <w:numFmt w:val="bullet"/>
      <w:lvlText w:val="•"/>
      <w:lvlJc w:val="left"/>
      <w:pPr>
        <w:ind w:left="10240" w:hanging="348"/>
      </w:pPr>
      <w:rPr>
        <w:rFonts w:hint="default"/>
        <w:lang w:val="hr-HR" w:eastAsia="en-US" w:bidi="ar-SA"/>
      </w:rPr>
    </w:lvl>
    <w:lvl w:ilvl="8" w:tplc="930C9724">
      <w:numFmt w:val="bullet"/>
      <w:lvlText w:val="•"/>
      <w:lvlJc w:val="left"/>
      <w:pPr>
        <w:ind w:left="11773" w:hanging="348"/>
      </w:pPr>
      <w:rPr>
        <w:rFonts w:hint="default"/>
        <w:lang w:val="hr-HR" w:eastAsia="en-US" w:bidi="ar-SA"/>
      </w:rPr>
    </w:lvl>
  </w:abstractNum>
  <w:abstractNum w:abstractNumId="7">
    <w:nsid w:val="10E72C3C"/>
    <w:multiLevelType w:val="hybridMultilevel"/>
    <w:tmpl w:val="38B0284C"/>
    <w:lvl w:ilvl="0" w:tplc="79041D9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w w:val="99"/>
        <w:lang w:val="hr-HR" w:eastAsia="en-US" w:bidi="ar-SA"/>
      </w:rPr>
    </w:lvl>
    <w:lvl w:ilvl="1" w:tplc="20B2BA1C">
      <w:numFmt w:val="bullet"/>
      <w:lvlText w:val=""/>
      <w:lvlJc w:val="left"/>
      <w:pPr>
        <w:ind w:left="1497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4CC69584">
      <w:numFmt w:val="bullet"/>
      <w:lvlText w:val="-"/>
      <w:lvlJc w:val="left"/>
      <w:pPr>
        <w:ind w:left="431" w:hanging="147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3" w:tplc="54ACE570">
      <w:numFmt w:val="bullet"/>
      <w:lvlText w:val="•"/>
      <w:lvlJc w:val="left"/>
      <w:pPr>
        <w:ind w:left="3105" w:hanging="147"/>
      </w:pPr>
      <w:rPr>
        <w:rFonts w:hint="default"/>
        <w:lang w:val="hr-HR" w:eastAsia="en-US" w:bidi="ar-SA"/>
      </w:rPr>
    </w:lvl>
    <w:lvl w:ilvl="4" w:tplc="B338DD7C">
      <w:numFmt w:val="bullet"/>
      <w:lvlText w:val="•"/>
      <w:lvlJc w:val="left"/>
      <w:pPr>
        <w:ind w:left="4206" w:hanging="147"/>
      </w:pPr>
      <w:rPr>
        <w:rFonts w:hint="default"/>
        <w:lang w:val="hr-HR" w:eastAsia="en-US" w:bidi="ar-SA"/>
      </w:rPr>
    </w:lvl>
    <w:lvl w:ilvl="5" w:tplc="84CE6D04">
      <w:numFmt w:val="bullet"/>
      <w:lvlText w:val="•"/>
      <w:lvlJc w:val="left"/>
      <w:pPr>
        <w:ind w:left="5308" w:hanging="147"/>
      </w:pPr>
      <w:rPr>
        <w:rFonts w:hint="default"/>
        <w:lang w:val="hr-HR" w:eastAsia="en-US" w:bidi="ar-SA"/>
      </w:rPr>
    </w:lvl>
    <w:lvl w:ilvl="6" w:tplc="993C3D54">
      <w:numFmt w:val="bullet"/>
      <w:lvlText w:val="•"/>
      <w:lvlJc w:val="left"/>
      <w:pPr>
        <w:ind w:left="6409" w:hanging="147"/>
      </w:pPr>
      <w:rPr>
        <w:rFonts w:hint="default"/>
        <w:lang w:val="hr-HR" w:eastAsia="en-US" w:bidi="ar-SA"/>
      </w:rPr>
    </w:lvl>
    <w:lvl w:ilvl="7" w:tplc="3DDE020E">
      <w:numFmt w:val="bullet"/>
      <w:lvlText w:val="•"/>
      <w:lvlJc w:val="left"/>
      <w:pPr>
        <w:ind w:left="7511" w:hanging="147"/>
      </w:pPr>
      <w:rPr>
        <w:rFonts w:hint="default"/>
        <w:lang w:val="hr-HR" w:eastAsia="en-US" w:bidi="ar-SA"/>
      </w:rPr>
    </w:lvl>
    <w:lvl w:ilvl="8" w:tplc="4B4AE328">
      <w:numFmt w:val="bullet"/>
      <w:lvlText w:val="•"/>
      <w:lvlJc w:val="left"/>
      <w:pPr>
        <w:ind w:left="8612" w:hanging="147"/>
      </w:pPr>
      <w:rPr>
        <w:rFonts w:hint="default"/>
        <w:lang w:val="hr-HR" w:eastAsia="en-US" w:bidi="ar-SA"/>
      </w:rPr>
    </w:lvl>
  </w:abstractNum>
  <w:abstractNum w:abstractNumId="8">
    <w:nsid w:val="13EC7D53"/>
    <w:multiLevelType w:val="multilevel"/>
    <w:tmpl w:val="365CF77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19DA64C8"/>
    <w:multiLevelType w:val="hybridMultilevel"/>
    <w:tmpl w:val="31EEF9AA"/>
    <w:lvl w:ilvl="0" w:tplc="96023278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AD4FEF8">
      <w:numFmt w:val="bullet"/>
      <w:lvlText w:val="•"/>
      <w:lvlJc w:val="left"/>
      <w:pPr>
        <w:ind w:left="2151" w:hanging="360"/>
      </w:pPr>
      <w:rPr>
        <w:rFonts w:hint="default"/>
        <w:lang w:val="hr-HR" w:eastAsia="en-US" w:bidi="ar-SA"/>
      </w:rPr>
    </w:lvl>
    <w:lvl w:ilvl="2" w:tplc="FE665BD4">
      <w:numFmt w:val="bullet"/>
      <w:lvlText w:val="•"/>
      <w:lvlJc w:val="left"/>
      <w:pPr>
        <w:ind w:left="3082" w:hanging="360"/>
      </w:pPr>
      <w:rPr>
        <w:rFonts w:hint="default"/>
        <w:lang w:val="hr-HR" w:eastAsia="en-US" w:bidi="ar-SA"/>
      </w:rPr>
    </w:lvl>
    <w:lvl w:ilvl="3" w:tplc="5F5E0118">
      <w:numFmt w:val="bullet"/>
      <w:lvlText w:val="•"/>
      <w:lvlJc w:val="left"/>
      <w:pPr>
        <w:ind w:left="4013" w:hanging="360"/>
      </w:pPr>
      <w:rPr>
        <w:rFonts w:hint="default"/>
        <w:lang w:val="hr-HR" w:eastAsia="en-US" w:bidi="ar-SA"/>
      </w:rPr>
    </w:lvl>
    <w:lvl w:ilvl="4" w:tplc="4CDCFB76">
      <w:numFmt w:val="bullet"/>
      <w:lvlText w:val="•"/>
      <w:lvlJc w:val="left"/>
      <w:pPr>
        <w:ind w:left="4944" w:hanging="360"/>
      </w:pPr>
      <w:rPr>
        <w:rFonts w:hint="default"/>
        <w:lang w:val="hr-HR" w:eastAsia="en-US" w:bidi="ar-SA"/>
      </w:rPr>
    </w:lvl>
    <w:lvl w:ilvl="5" w:tplc="61F21190">
      <w:numFmt w:val="bullet"/>
      <w:lvlText w:val="•"/>
      <w:lvlJc w:val="left"/>
      <w:pPr>
        <w:ind w:left="5875" w:hanging="360"/>
      </w:pPr>
      <w:rPr>
        <w:rFonts w:hint="default"/>
        <w:lang w:val="hr-HR" w:eastAsia="en-US" w:bidi="ar-SA"/>
      </w:rPr>
    </w:lvl>
    <w:lvl w:ilvl="6" w:tplc="0908CF0E">
      <w:numFmt w:val="bullet"/>
      <w:lvlText w:val="•"/>
      <w:lvlJc w:val="left"/>
      <w:pPr>
        <w:ind w:left="6806" w:hanging="360"/>
      </w:pPr>
      <w:rPr>
        <w:rFonts w:hint="default"/>
        <w:lang w:val="hr-HR" w:eastAsia="en-US" w:bidi="ar-SA"/>
      </w:rPr>
    </w:lvl>
    <w:lvl w:ilvl="7" w:tplc="C54EE248">
      <w:numFmt w:val="bullet"/>
      <w:lvlText w:val="•"/>
      <w:lvlJc w:val="left"/>
      <w:pPr>
        <w:ind w:left="7737" w:hanging="360"/>
      </w:pPr>
      <w:rPr>
        <w:rFonts w:hint="default"/>
        <w:lang w:val="hr-HR" w:eastAsia="en-US" w:bidi="ar-SA"/>
      </w:rPr>
    </w:lvl>
    <w:lvl w:ilvl="8" w:tplc="6B761660">
      <w:numFmt w:val="bullet"/>
      <w:lvlText w:val="•"/>
      <w:lvlJc w:val="left"/>
      <w:pPr>
        <w:ind w:left="8668" w:hanging="360"/>
      </w:pPr>
      <w:rPr>
        <w:rFonts w:hint="default"/>
        <w:lang w:val="hr-HR" w:eastAsia="en-US" w:bidi="ar-SA"/>
      </w:rPr>
    </w:lvl>
  </w:abstractNum>
  <w:abstractNum w:abstractNumId="10">
    <w:nsid w:val="1D67226A"/>
    <w:multiLevelType w:val="multilevel"/>
    <w:tmpl w:val="E69EBAD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F4009A2"/>
    <w:multiLevelType w:val="hybridMultilevel"/>
    <w:tmpl w:val="3606146E"/>
    <w:lvl w:ilvl="0" w:tplc="AA94848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67547DE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2C10B9F0">
      <w:numFmt w:val="bullet"/>
      <w:lvlText w:val="•"/>
      <w:lvlJc w:val="left"/>
      <w:pPr>
        <w:ind w:left="2254" w:hanging="360"/>
      </w:pPr>
      <w:rPr>
        <w:rFonts w:hint="default"/>
        <w:lang w:val="hr-HR" w:eastAsia="en-US" w:bidi="ar-SA"/>
      </w:rPr>
    </w:lvl>
    <w:lvl w:ilvl="3" w:tplc="D1F66198">
      <w:numFmt w:val="bullet"/>
      <w:lvlText w:val="•"/>
      <w:lvlJc w:val="left"/>
      <w:pPr>
        <w:ind w:left="3289" w:hanging="360"/>
      </w:pPr>
      <w:rPr>
        <w:rFonts w:hint="default"/>
        <w:lang w:val="hr-HR" w:eastAsia="en-US" w:bidi="ar-SA"/>
      </w:rPr>
    </w:lvl>
    <w:lvl w:ilvl="4" w:tplc="8AF09088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  <w:lvl w:ilvl="5" w:tplc="4F085EEA">
      <w:numFmt w:val="bullet"/>
      <w:lvlText w:val="•"/>
      <w:lvlJc w:val="left"/>
      <w:pPr>
        <w:ind w:left="5358" w:hanging="360"/>
      </w:pPr>
      <w:rPr>
        <w:rFonts w:hint="default"/>
        <w:lang w:val="hr-HR" w:eastAsia="en-US" w:bidi="ar-SA"/>
      </w:rPr>
    </w:lvl>
    <w:lvl w:ilvl="6" w:tplc="8F2651AC">
      <w:numFmt w:val="bullet"/>
      <w:lvlText w:val="•"/>
      <w:lvlJc w:val="left"/>
      <w:pPr>
        <w:ind w:left="6392" w:hanging="360"/>
      </w:pPr>
      <w:rPr>
        <w:rFonts w:hint="default"/>
        <w:lang w:val="hr-HR" w:eastAsia="en-US" w:bidi="ar-SA"/>
      </w:rPr>
    </w:lvl>
    <w:lvl w:ilvl="7" w:tplc="B890F920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EF9605C8">
      <w:numFmt w:val="bullet"/>
      <w:lvlText w:val="•"/>
      <w:lvlJc w:val="left"/>
      <w:pPr>
        <w:ind w:left="8462" w:hanging="360"/>
      </w:pPr>
      <w:rPr>
        <w:rFonts w:hint="default"/>
        <w:lang w:val="hr-HR" w:eastAsia="en-US" w:bidi="ar-SA"/>
      </w:rPr>
    </w:lvl>
  </w:abstractNum>
  <w:abstractNum w:abstractNumId="12">
    <w:nsid w:val="20D66B76"/>
    <w:multiLevelType w:val="hybridMultilevel"/>
    <w:tmpl w:val="936E8078"/>
    <w:lvl w:ilvl="0" w:tplc="215C159A">
      <w:numFmt w:val="bullet"/>
      <w:lvlText w:val="-"/>
      <w:lvlJc w:val="left"/>
      <w:pPr>
        <w:ind w:left="248" w:hanging="137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1324A9C2">
      <w:numFmt w:val="bullet"/>
      <w:lvlText w:val="•"/>
      <w:lvlJc w:val="left"/>
      <w:pPr>
        <w:ind w:left="413" w:hanging="137"/>
      </w:pPr>
      <w:rPr>
        <w:rFonts w:hint="default"/>
        <w:lang w:val="hr-HR" w:eastAsia="en-US" w:bidi="ar-SA"/>
      </w:rPr>
    </w:lvl>
    <w:lvl w:ilvl="2" w:tplc="EA24055E">
      <w:numFmt w:val="bullet"/>
      <w:lvlText w:val="•"/>
      <w:lvlJc w:val="left"/>
      <w:pPr>
        <w:ind w:left="586" w:hanging="137"/>
      </w:pPr>
      <w:rPr>
        <w:rFonts w:hint="default"/>
        <w:lang w:val="hr-HR" w:eastAsia="en-US" w:bidi="ar-SA"/>
      </w:rPr>
    </w:lvl>
    <w:lvl w:ilvl="3" w:tplc="684EEBE4">
      <w:numFmt w:val="bullet"/>
      <w:lvlText w:val="•"/>
      <w:lvlJc w:val="left"/>
      <w:pPr>
        <w:ind w:left="760" w:hanging="137"/>
      </w:pPr>
      <w:rPr>
        <w:rFonts w:hint="default"/>
        <w:lang w:val="hr-HR" w:eastAsia="en-US" w:bidi="ar-SA"/>
      </w:rPr>
    </w:lvl>
    <w:lvl w:ilvl="4" w:tplc="4D58961A">
      <w:numFmt w:val="bullet"/>
      <w:lvlText w:val="•"/>
      <w:lvlJc w:val="left"/>
      <w:pPr>
        <w:ind w:left="933" w:hanging="137"/>
      </w:pPr>
      <w:rPr>
        <w:rFonts w:hint="default"/>
        <w:lang w:val="hr-HR" w:eastAsia="en-US" w:bidi="ar-SA"/>
      </w:rPr>
    </w:lvl>
    <w:lvl w:ilvl="5" w:tplc="D3CA66E2">
      <w:numFmt w:val="bullet"/>
      <w:lvlText w:val="•"/>
      <w:lvlJc w:val="left"/>
      <w:pPr>
        <w:ind w:left="1107" w:hanging="137"/>
      </w:pPr>
      <w:rPr>
        <w:rFonts w:hint="default"/>
        <w:lang w:val="hr-HR" w:eastAsia="en-US" w:bidi="ar-SA"/>
      </w:rPr>
    </w:lvl>
    <w:lvl w:ilvl="6" w:tplc="678E45CC">
      <w:numFmt w:val="bullet"/>
      <w:lvlText w:val="•"/>
      <w:lvlJc w:val="left"/>
      <w:pPr>
        <w:ind w:left="1280" w:hanging="137"/>
      </w:pPr>
      <w:rPr>
        <w:rFonts w:hint="default"/>
        <w:lang w:val="hr-HR" w:eastAsia="en-US" w:bidi="ar-SA"/>
      </w:rPr>
    </w:lvl>
    <w:lvl w:ilvl="7" w:tplc="116E26DE">
      <w:numFmt w:val="bullet"/>
      <w:lvlText w:val="•"/>
      <w:lvlJc w:val="left"/>
      <w:pPr>
        <w:ind w:left="1453" w:hanging="137"/>
      </w:pPr>
      <w:rPr>
        <w:rFonts w:hint="default"/>
        <w:lang w:val="hr-HR" w:eastAsia="en-US" w:bidi="ar-SA"/>
      </w:rPr>
    </w:lvl>
    <w:lvl w:ilvl="8" w:tplc="64628F7C">
      <w:numFmt w:val="bullet"/>
      <w:lvlText w:val="•"/>
      <w:lvlJc w:val="left"/>
      <w:pPr>
        <w:ind w:left="1627" w:hanging="137"/>
      </w:pPr>
      <w:rPr>
        <w:rFonts w:hint="default"/>
        <w:lang w:val="hr-HR" w:eastAsia="en-US" w:bidi="ar-SA"/>
      </w:rPr>
    </w:lvl>
  </w:abstractNum>
  <w:abstractNum w:abstractNumId="13">
    <w:nsid w:val="23C85B26"/>
    <w:multiLevelType w:val="multilevel"/>
    <w:tmpl w:val="2C4E00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5F56943"/>
    <w:multiLevelType w:val="hybridMultilevel"/>
    <w:tmpl w:val="FE1C10B8"/>
    <w:lvl w:ilvl="0" w:tplc="A4CA4F22">
      <w:numFmt w:val="bullet"/>
      <w:lvlText w:val=""/>
      <w:lvlJc w:val="left"/>
      <w:pPr>
        <w:ind w:left="1059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4086A854">
      <w:numFmt w:val="bullet"/>
      <w:lvlText w:val="•"/>
      <w:lvlJc w:val="left"/>
      <w:pPr>
        <w:ind w:left="2007" w:hanging="348"/>
      </w:pPr>
      <w:rPr>
        <w:rFonts w:hint="default"/>
        <w:lang w:val="hr-HR" w:eastAsia="en-US" w:bidi="ar-SA"/>
      </w:rPr>
    </w:lvl>
    <w:lvl w:ilvl="2" w:tplc="2068AAAE">
      <w:numFmt w:val="bullet"/>
      <w:lvlText w:val="•"/>
      <w:lvlJc w:val="left"/>
      <w:pPr>
        <w:ind w:left="2954" w:hanging="348"/>
      </w:pPr>
      <w:rPr>
        <w:rFonts w:hint="default"/>
        <w:lang w:val="hr-HR" w:eastAsia="en-US" w:bidi="ar-SA"/>
      </w:rPr>
    </w:lvl>
    <w:lvl w:ilvl="3" w:tplc="5D5E42A2">
      <w:numFmt w:val="bullet"/>
      <w:lvlText w:val="•"/>
      <w:lvlJc w:val="left"/>
      <w:pPr>
        <w:ind w:left="3901" w:hanging="348"/>
      </w:pPr>
      <w:rPr>
        <w:rFonts w:hint="default"/>
        <w:lang w:val="hr-HR" w:eastAsia="en-US" w:bidi="ar-SA"/>
      </w:rPr>
    </w:lvl>
    <w:lvl w:ilvl="4" w:tplc="C0D642D6">
      <w:numFmt w:val="bullet"/>
      <w:lvlText w:val="•"/>
      <w:lvlJc w:val="left"/>
      <w:pPr>
        <w:ind w:left="4848" w:hanging="348"/>
      </w:pPr>
      <w:rPr>
        <w:rFonts w:hint="default"/>
        <w:lang w:val="hr-HR" w:eastAsia="en-US" w:bidi="ar-SA"/>
      </w:rPr>
    </w:lvl>
    <w:lvl w:ilvl="5" w:tplc="7F1014D6">
      <w:numFmt w:val="bullet"/>
      <w:lvlText w:val="•"/>
      <w:lvlJc w:val="left"/>
      <w:pPr>
        <w:ind w:left="5795" w:hanging="348"/>
      </w:pPr>
      <w:rPr>
        <w:rFonts w:hint="default"/>
        <w:lang w:val="hr-HR" w:eastAsia="en-US" w:bidi="ar-SA"/>
      </w:rPr>
    </w:lvl>
    <w:lvl w:ilvl="6" w:tplc="C7BACBA0">
      <w:numFmt w:val="bullet"/>
      <w:lvlText w:val="•"/>
      <w:lvlJc w:val="left"/>
      <w:pPr>
        <w:ind w:left="6742" w:hanging="348"/>
      </w:pPr>
      <w:rPr>
        <w:rFonts w:hint="default"/>
        <w:lang w:val="hr-HR" w:eastAsia="en-US" w:bidi="ar-SA"/>
      </w:rPr>
    </w:lvl>
    <w:lvl w:ilvl="7" w:tplc="4B7EA660">
      <w:numFmt w:val="bullet"/>
      <w:lvlText w:val="•"/>
      <w:lvlJc w:val="left"/>
      <w:pPr>
        <w:ind w:left="7689" w:hanging="348"/>
      </w:pPr>
      <w:rPr>
        <w:rFonts w:hint="default"/>
        <w:lang w:val="hr-HR" w:eastAsia="en-US" w:bidi="ar-SA"/>
      </w:rPr>
    </w:lvl>
    <w:lvl w:ilvl="8" w:tplc="4C386E98">
      <w:numFmt w:val="bullet"/>
      <w:lvlText w:val="•"/>
      <w:lvlJc w:val="left"/>
      <w:pPr>
        <w:ind w:left="8636" w:hanging="348"/>
      </w:pPr>
      <w:rPr>
        <w:rFonts w:hint="default"/>
        <w:lang w:val="hr-HR" w:eastAsia="en-US" w:bidi="ar-SA"/>
      </w:rPr>
    </w:lvl>
  </w:abstractNum>
  <w:abstractNum w:abstractNumId="15">
    <w:nsid w:val="2D316844"/>
    <w:multiLevelType w:val="hybridMultilevel"/>
    <w:tmpl w:val="9F76E360"/>
    <w:lvl w:ilvl="0" w:tplc="93E06270">
      <w:numFmt w:val="bullet"/>
      <w:lvlText w:val="-"/>
      <w:lvlJc w:val="left"/>
      <w:pPr>
        <w:ind w:left="112" w:hanging="137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C6180972">
      <w:numFmt w:val="bullet"/>
      <w:lvlText w:val="•"/>
      <w:lvlJc w:val="left"/>
      <w:pPr>
        <w:ind w:left="305" w:hanging="137"/>
      </w:pPr>
      <w:rPr>
        <w:rFonts w:hint="default"/>
        <w:lang w:val="hr-HR" w:eastAsia="en-US" w:bidi="ar-SA"/>
      </w:rPr>
    </w:lvl>
    <w:lvl w:ilvl="2" w:tplc="B45CAFCE">
      <w:numFmt w:val="bullet"/>
      <w:lvlText w:val="•"/>
      <w:lvlJc w:val="left"/>
      <w:pPr>
        <w:ind w:left="490" w:hanging="137"/>
      </w:pPr>
      <w:rPr>
        <w:rFonts w:hint="default"/>
        <w:lang w:val="hr-HR" w:eastAsia="en-US" w:bidi="ar-SA"/>
      </w:rPr>
    </w:lvl>
    <w:lvl w:ilvl="3" w:tplc="13BEE828">
      <w:numFmt w:val="bullet"/>
      <w:lvlText w:val="•"/>
      <w:lvlJc w:val="left"/>
      <w:pPr>
        <w:ind w:left="676" w:hanging="137"/>
      </w:pPr>
      <w:rPr>
        <w:rFonts w:hint="default"/>
        <w:lang w:val="hr-HR" w:eastAsia="en-US" w:bidi="ar-SA"/>
      </w:rPr>
    </w:lvl>
    <w:lvl w:ilvl="4" w:tplc="0D18BAA0">
      <w:numFmt w:val="bullet"/>
      <w:lvlText w:val="•"/>
      <w:lvlJc w:val="left"/>
      <w:pPr>
        <w:ind w:left="861" w:hanging="137"/>
      </w:pPr>
      <w:rPr>
        <w:rFonts w:hint="default"/>
        <w:lang w:val="hr-HR" w:eastAsia="en-US" w:bidi="ar-SA"/>
      </w:rPr>
    </w:lvl>
    <w:lvl w:ilvl="5" w:tplc="0C4C3302">
      <w:numFmt w:val="bullet"/>
      <w:lvlText w:val="•"/>
      <w:lvlJc w:val="left"/>
      <w:pPr>
        <w:ind w:left="1047" w:hanging="137"/>
      </w:pPr>
      <w:rPr>
        <w:rFonts w:hint="default"/>
        <w:lang w:val="hr-HR" w:eastAsia="en-US" w:bidi="ar-SA"/>
      </w:rPr>
    </w:lvl>
    <w:lvl w:ilvl="6" w:tplc="3F52AF9E">
      <w:numFmt w:val="bullet"/>
      <w:lvlText w:val="•"/>
      <w:lvlJc w:val="left"/>
      <w:pPr>
        <w:ind w:left="1232" w:hanging="137"/>
      </w:pPr>
      <w:rPr>
        <w:rFonts w:hint="default"/>
        <w:lang w:val="hr-HR" w:eastAsia="en-US" w:bidi="ar-SA"/>
      </w:rPr>
    </w:lvl>
    <w:lvl w:ilvl="7" w:tplc="DFBCEB4C">
      <w:numFmt w:val="bullet"/>
      <w:lvlText w:val="•"/>
      <w:lvlJc w:val="left"/>
      <w:pPr>
        <w:ind w:left="1417" w:hanging="137"/>
      </w:pPr>
      <w:rPr>
        <w:rFonts w:hint="default"/>
        <w:lang w:val="hr-HR" w:eastAsia="en-US" w:bidi="ar-SA"/>
      </w:rPr>
    </w:lvl>
    <w:lvl w:ilvl="8" w:tplc="710EC19E">
      <w:numFmt w:val="bullet"/>
      <w:lvlText w:val="•"/>
      <w:lvlJc w:val="left"/>
      <w:pPr>
        <w:ind w:left="1603" w:hanging="137"/>
      </w:pPr>
      <w:rPr>
        <w:rFonts w:hint="default"/>
        <w:lang w:val="hr-HR" w:eastAsia="en-US" w:bidi="ar-SA"/>
      </w:rPr>
    </w:lvl>
  </w:abstractNum>
  <w:abstractNum w:abstractNumId="16">
    <w:nsid w:val="2F6157D3"/>
    <w:multiLevelType w:val="hybridMultilevel"/>
    <w:tmpl w:val="05143ECC"/>
    <w:lvl w:ilvl="0" w:tplc="A59CFD5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hr-HR" w:eastAsia="en-US" w:bidi="ar-SA"/>
      </w:rPr>
    </w:lvl>
    <w:lvl w:ilvl="1" w:tplc="868E7756">
      <w:numFmt w:val="bullet"/>
      <w:lvlText w:val="•"/>
      <w:lvlJc w:val="left"/>
      <w:pPr>
        <w:ind w:left="1783" w:hanging="360"/>
      </w:pPr>
      <w:rPr>
        <w:rFonts w:hint="default"/>
        <w:lang w:val="hr-HR" w:eastAsia="en-US" w:bidi="ar-SA"/>
      </w:rPr>
    </w:lvl>
    <w:lvl w:ilvl="2" w:tplc="ABFEDE76"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3" w:tplc="F06AC59A">
      <w:numFmt w:val="bullet"/>
      <w:lvlText w:val="•"/>
      <w:lvlJc w:val="left"/>
      <w:pPr>
        <w:ind w:left="3669" w:hanging="360"/>
      </w:pPr>
      <w:rPr>
        <w:rFonts w:hint="default"/>
        <w:lang w:val="hr-HR" w:eastAsia="en-US" w:bidi="ar-SA"/>
      </w:rPr>
    </w:lvl>
    <w:lvl w:ilvl="4" w:tplc="1E5C2A8E">
      <w:numFmt w:val="bullet"/>
      <w:lvlText w:val="•"/>
      <w:lvlJc w:val="left"/>
      <w:pPr>
        <w:ind w:left="4612" w:hanging="360"/>
      </w:pPr>
      <w:rPr>
        <w:rFonts w:hint="default"/>
        <w:lang w:val="hr-HR" w:eastAsia="en-US" w:bidi="ar-SA"/>
      </w:rPr>
    </w:lvl>
    <w:lvl w:ilvl="5" w:tplc="DD2A24E4">
      <w:numFmt w:val="bullet"/>
      <w:lvlText w:val="•"/>
      <w:lvlJc w:val="left"/>
      <w:pPr>
        <w:ind w:left="5555" w:hanging="360"/>
      </w:pPr>
      <w:rPr>
        <w:rFonts w:hint="default"/>
        <w:lang w:val="hr-HR" w:eastAsia="en-US" w:bidi="ar-SA"/>
      </w:rPr>
    </w:lvl>
    <w:lvl w:ilvl="6" w:tplc="A67A4286">
      <w:numFmt w:val="bullet"/>
      <w:lvlText w:val="•"/>
      <w:lvlJc w:val="left"/>
      <w:pPr>
        <w:ind w:left="6498" w:hanging="360"/>
      </w:pPr>
      <w:rPr>
        <w:rFonts w:hint="default"/>
        <w:lang w:val="hr-HR" w:eastAsia="en-US" w:bidi="ar-SA"/>
      </w:rPr>
    </w:lvl>
    <w:lvl w:ilvl="7" w:tplc="7A00E1CE">
      <w:numFmt w:val="bullet"/>
      <w:lvlText w:val="•"/>
      <w:lvlJc w:val="left"/>
      <w:pPr>
        <w:ind w:left="7441" w:hanging="360"/>
      </w:pPr>
      <w:rPr>
        <w:rFonts w:hint="default"/>
        <w:lang w:val="hr-HR" w:eastAsia="en-US" w:bidi="ar-SA"/>
      </w:rPr>
    </w:lvl>
    <w:lvl w:ilvl="8" w:tplc="60FE6AC4">
      <w:numFmt w:val="bullet"/>
      <w:lvlText w:val="•"/>
      <w:lvlJc w:val="left"/>
      <w:pPr>
        <w:ind w:left="8384" w:hanging="360"/>
      </w:pPr>
      <w:rPr>
        <w:rFonts w:hint="default"/>
        <w:lang w:val="hr-HR" w:eastAsia="en-US" w:bidi="ar-SA"/>
      </w:rPr>
    </w:lvl>
  </w:abstractNum>
  <w:abstractNum w:abstractNumId="17">
    <w:nsid w:val="36023C12"/>
    <w:multiLevelType w:val="multilevel"/>
    <w:tmpl w:val="4CC8EF9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9C203FC"/>
    <w:multiLevelType w:val="multilevel"/>
    <w:tmpl w:val="0C8E06C2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abstractNum w:abstractNumId="19">
    <w:nsid w:val="3AD658DF"/>
    <w:multiLevelType w:val="hybridMultilevel"/>
    <w:tmpl w:val="DDF0CE28"/>
    <w:lvl w:ilvl="0" w:tplc="DBB0688A">
      <w:start w:val="2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0">
    <w:nsid w:val="3CF665FB"/>
    <w:multiLevelType w:val="multilevel"/>
    <w:tmpl w:val="3DAECE5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2160"/>
      </w:pPr>
      <w:rPr>
        <w:rFonts w:hint="default"/>
      </w:rPr>
    </w:lvl>
  </w:abstractNum>
  <w:abstractNum w:abstractNumId="21">
    <w:nsid w:val="422B3D9D"/>
    <w:multiLevelType w:val="multilevel"/>
    <w:tmpl w:val="CDDAAF8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DF18C8"/>
    <w:multiLevelType w:val="multilevel"/>
    <w:tmpl w:val="D0A4DC6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0BE56A6"/>
    <w:multiLevelType w:val="hybridMultilevel"/>
    <w:tmpl w:val="79821444"/>
    <w:lvl w:ilvl="0" w:tplc="FFFFFFFF">
      <w:start w:val="1"/>
      <w:numFmt w:val="decimal"/>
      <w:lvlText w:val="%1."/>
      <w:lvlJc w:val="left"/>
      <w:pPr>
        <w:ind w:left="699" w:hanging="360"/>
      </w:pPr>
      <w:rPr>
        <w:rFonts w:hint="default"/>
        <w:b/>
        <w:bCs/>
        <w:w w:val="99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96F77"/>
    <w:multiLevelType w:val="multilevel"/>
    <w:tmpl w:val="E1F8898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5C0E4422"/>
    <w:multiLevelType w:val="hybridMultilevel"/>
    <w:tmpl w:val="FA9E468A"/>
    <w:lvl w:ilvl="0" w:tplc="D4CE5F9A">
      <w:start w:val="5"/>
      <w:numFmt w:val="decimal"/>
      <w:lvlText w:val="%1"/>
      <w:lvlJc w:val="left"/>
      <w:pPr>
        <w:ind w:left="248" w:hanging="116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hr-HR" w:eastAsia="en-US" w:bidi="ar-SA"/>
      </w:rPr>
    </w:lvl>
    <w:lvl w:ilvl="1" w:tplc="30F2FC44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4172422C">
      <w:numFmt w:val="bullet"/>
      <w:lvlText w:val="•"/>
      <w:lvlJc w:val="left"/>
      <w:pPr>
        <w:ind w:left="2254" w:hanging="360"/>
      </w:pPr>
      <w:rPr>
        <w:rFonts w:hint="default"/>
        <w:lang w:val="hr-HR" w:eastAsia="en-US" w:bidi="ar-SA"/>
      </w:rPr>
    </w:lvl>
    <w:lvl w:ilvl="3" w:tplc="F6466232">
      <w:numFmt w:val="bullet"/>
      <w:lvlText w:val="•"/>
      <w:lvlJc w:val="left"/>
      <w:pPr>
        <w:ind w:left="3289" w:hanging="360"/>
      </w:pPr>
      <w:rPr>
        <w:rFonts w:hint="default"/>
        <w:lang w:val="hr-HR" w:eastAsia="en-US" w:bidi="ar-SA"/>
      </w:rPr>
    </w:lvl>
    <w:lvl w:ilvl="4" w:tplc="B4FA6936">
      <w:numFmt w:val="bullet"/>
      <w:lvlText w:val="•"/>
      <w:lvlJc w:val="left"/>
      <w:pPr>
        <w:ind w:left="4323" w:hanging="360"/>
      </w:pPr>
      <w:rPr>
        <w:rFonts w:hint="default"/>
        <w:lang w:val="hr-HR" w:eastAsia="en-US" w:bidi="ar-SA"/>
      </w:rPr>
    </w:lvl>
    <w:lvl w:ilvl="5" w:tplc="D006F288">
      <w:numFmt w:val="bullet"/>
      <w:lvlText w:val="•"/>
      <w:lvlJc w:val="left"/>
      <w:pPr>
        <w:ind w:left="5358" w:hanging="360"/>
      </w:pPr>
      <w:rPr>
        <w:rFonts w:hint="default"/>
        <w:lang w:val="hr-HR" w:eastAsia="en-US" w:bidi="ar-SA"/>
      </w:rPr>
    </w:lvl>
    <w:lvl w:ilvl="6" w:tplc="F24E4762">
      <w:numFmt w:val="bullet"/>
      <w:lvlText w:val="•"/>
      <w:lvlJc w:val="left"/>
      <w:pPr>
        <w:ind w:left="6392" w:hanging="360"/>
      </w:pPr>
      <w:rPr>
        <w:rFonts w:hint="default"/>
        <w:lang w:val="hr-HR" w:eastAsia="en-US" w:bidi="ar-SA"/>
      </w:rPr>
    </w:lvl>
    <w:lvl w:ilvl="7" w:tplc="EB8AA3F6">
      <w:numFmt w:val="bullet"/>
      <w:lvlText w:val="•"/>
      <w:lvlJc w:val="left"/>
      <w:pPr>
        <w:ind w:left="7427" w:hanging="360"/>
      </w:pPr>
      <w:rPr>
        <w:rFonts w:hint="default"/>
        <w:lang w:val="hr-HR" w:eastAsia="en-US" w:bidi="ar-SA"/>
      </w:rPr>
    </w:lvl>
    <w:lvl w:ilvl="8" w:tplc="8168053E">
      <w:numFmt w:val="bullet"/>
      <w:lvlText w:val="•"/>
      <w:lvlJc w:val="left"/>
      <w:pPr>
        <w:ind w:left="8462" w:hanging="360"/>
      </w:pPr>
      <w:rPr>
        <w:rFonts w:hint="default"/>
        <w:lang w:val="hr-HR" w:eastAsia="en-US" w:bidi="ar-SA"/>
      </w:rPr>
    </w:lvl>
  </w:abstractNum>
  <w:abstractNum w:abstractNumId="26">
    <w:nsid w:val="601E3C6A"/>
    <w:multiLevelType w:val="multilevel"/>
    <w:tmpl w:val="91E69F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4A97DED"/>
    <w:multiLevelType w:val="hybridMultilevel"/>
    <w:tmpl w:val="7B04CE1E"/>
    <w:lvl w:ilvl="0" w:tplc="1BCCAF8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6A7017"/>
    <w:multiLevelType w:val="multilevel"/>
    <w:tmpl w:val="DC50A5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5B403E2"/>
    <w:multiLevelType w:val="hybridMultilevel"/>
    <w:tmpl w:val="2C8A2762"/>
    <w:lvl w:ilvl="0" w:tplc="9C3C58B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7309DC"/>
    <w:multiLevelType w:val="multilevel"/>
    <w:tmpl w:val="BB7653F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4C4F09"/>
    <w:multiLevelType w:val="multilevel"/>
    <w:tmpl w:val="EF14748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A517432"/>
    <w:multiLevelType w:val="multilevel"/>
    <w:tmpl w:val="008EB0E0"/>
    <w:lvl w:ilvl="0">
      <w:start w:val="9"/>
      <w:numFmt w:val="decimal"/>
      <w:lvlText w:val="%1"/>
      <w:lvlJc w:val="left"/>
      <w:pPr>
        <w:ind w:left="1287" w:hanging="720"/>
      </w:pPr>
      <w:rPr>
        <w:rFonts w:hint="default"/>
        <w:sz w:val="14"/>
        <w:szCs w:val="1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214" w:hanging="788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hr-HR" w:eastAsia="en-US" w:bidi="ar-SA"/>
      </w:rPr>
    </w:lvl>
    <w:lvl w:ilvl="3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4">
      <w:numFmt w:val="bullet"/>
      <w:lvlText w:val="•"/>
      <w:lvlJc w:val="left"/>
      <w:pPr>
        <w:ind w:left="3712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49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122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258" w:hanging="360"/>
      </w:pPr>
      <w:rPr>
        <w:rFonts w:hint="default"/>
        <w:lang w:val="hr-HR" w:eastAsia="en-US" w:bidi="ar-SA"/>
      </w:rPr>
    </w:lvl>
  </w:abstractNum>
  <w:abstractNum w:abstractNumId="33">
    <w:nsid w:val="71B613F0"/>
    <w:multiLevelType w:val="multilevel"/>
    <w:tmpl w:val="8C32DB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4">
    <w:nsid w:val="7219789E"/>
    <w:multiLevelType w:val="hybridMultilevel"/>
    <w:tmpl w:val="1056FAD0"/>
    <w:lvl w:ilvl="0" w:tplc="975E9DBA">
      <w:numFmt w:val="bullet"/>
      <w:lvlText w:val=""/>
      <w:lvlJc w:val="left"/>
      <w:pPr>
        <w:ind w:left="1039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55294F8">
      <w:numFmt w:val="bullet"/>
      <w:lvlText w:val="•"/>
      <w:lvlJc w:val="left"/>
      <w:pPr>
        <w:ind w:left="2420" w:hanging="348"/>
      </w:pPr>
      <w:rPr>
        <w:rFonts w:hint="default"/>
        <w:lang w:val="hr-HR" w:eastAsia="en-US" w:bidi="ar-SA"/>
      </w:rPr>
    </w:lvl>
    <w:lvl w:ilvl="2" w:tplc="62666312">
      <w:numFmt w:val="bullet"/>
      <w:lvlText w:val="•"/>
      <w:lvlJc w:val="left"/>
      <w:pPr>
        <w:ind w:left="3800" w:hanging="348"/>
      </w:pPr>
      <w:rPr>
        <w:rFonts w:hint="default"/>
        <w:lang w:val="hr-HR" w:eastAsia="en-US" w:bidi="ar-SA"/>
      </w:rPr>
    </w:lvl>
    <w:lvl w:ilvl="3" w:tplc="288CF8B6">
      <w:numFmt w:val="bullet"/>
      <w:lvlText w:val="•"/>
      <w:lvlJc w:val="left"/>
      <w:pPr>
        <w:ind w:left="5180" w:hanging="348"/>
      </w:pPr>
      <w:rPr>
        <w:rFonts w:hint="default"/>
        <w:lang w:val="hr-HR" w:eastAsia="en-US" w:bidi="ar-SA"/>
      </w:rPr>
    </w:lvl>
    <w:lvl w:ilvl="4" w:tplc="F920E794">
      <w:numFmt w:val="bullet"/>
      <w:lvlText w:val="•"/>
      <w:lvlJc w:val="left"/>
      <w:pPr>
        <w:ind w:left="6560" w:hanging="348"/>
      </w:pPr>
      <w:rPr>
        <w:rFonts w:hint="default"/>
        <w:lang w:val="hr-HR" w:eastAsia="en-US" w:bidi="ar-SA"/>
      </w:rPr>
    </w:lvl>
    <w:lvl w:ilvl="5" w:tplc="9B18628E">
      <w:numFmt w:val="bullet"/>
      <w:lvlText w:val="•"/>
      <w:lvlJc w:val="left"/>
      <w:pPr>
        <w:ind w:left="7940" w:hanging="348"/>
      </w:pPr>
      <w:rPr>
        <w:rFonts w:hint="default"/>
        <w:lang w:val="hr-HR" w:eastAsia="en-US" w:bidi="ar-SA"/>
      </w:rPr>
    </w:lvl>
    <w:lvl w:ilvl="6" w:tplc="66C03252">
      <w:numFmt w:val="bullet"/>
      <w:lvlText w:val="•"/>
      <w:lvlJc w:val="left"/>
      <w:pPr>
        <w:ind w:left="9320" w:hanging="348"/>
      </w:pPr>
      <w:rPr>
        <w:rFonts w:hint="default"/>
        <w:lang w:val="hr-HR" w:eastAsia="en-US" w:bidi="ar-SA"/>
      </w:rPr>
    </w:lvl>
    <w:lvl w:ilvl="7" w:tplc="BD700904">
      <w:numFmt w:val="bullet"/>
      <w:lvlText w:val="•"/>
      <w:lvlJc w:val="left"/>
      <w:pPr>
        <w:ind w:left="10700" w:hanging="348"/>
      </w:pPr>
      <w:rPr>
        <w:rFonts w:hint="default"/>
        <w:lang w:val="hr-HR" w:eastAsia="en-US" w:bidi="ar-SA"/>
      </w:rPr>
    </w:lvl>
    <w:lvl w:ilvl="8" w:tplc="303495C0">
      <w:numFmt w:val="bullet"/>
      <w:lvlText w:val="•"/>
      <w:lvlJc w:val="left"/>
      <w:pPr>
        <w:ind w:left="12080" w:hanging="348"/>
      </w:pPr>
      <w:rPr>
        <w:rFonts w:hint="default"/>
        <w:lang w:val="hr-HR" w:eastAsia="en-US" w:bidi="ar-SA"/>
      </w:rPr>
    </w:lvl>
  </w:abstractNum>
  <w:abstractNum w:abstractNumId="35">
    <w:nsid w:val="733D4B52"/>
    <w:multiLevelType w:val="hybridMultilevel"/>
    <w:tmpl w:val="79821444"/>
    <w:lvl w:ilvl="0" w:tplc="BC42D198">
      <w:start w:val="1"/>
      <w:numFmt w:val="decimal"/>
      <w:lvlText w:val="%1."/>
      <w:lvlJc w:val="left"/>
      <w:pPr>
        <w:ind w:left="699" w:hanging="360"/>
      </w:pPr>
      <w:rPr>
        <w:rFonts w:hint="default"/>
        <w:b/>
        <w:bCs/>
        <w:w w:val="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B37C6"/>
    <w:multiLevelType w:val="multilevel"/>
    <w:tmpl w:val="BFA0F06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8" w:hanging="2160"/>
      </w:pPr>
      <w:rPr>
        <w:rFonts w:hint="default"/>
      </w:rPr>
    </w:lvl>
  </w:abstractNum>
  <w:abstractNum w:abstractNumId="37">
    <w:nsid w:val="743C621A"/>
    <w:multiLevelType w:val="multilevel"/>
    <w:tmpl w:val="B764292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9904F32"/>
    <w:multiLevelType w:val="multilevel"/>
    <w:tmpl w:val="35DCA83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74" w:hanging="58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  <w:sz w:val="20"/>
        <w:szCs w:val="16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1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2" w:hanging="1440"/>
      </w:pPr>
      <w:rPr>
        <w:rFonts w:hint="default"/>
        <w:sz w:val="24"/>
      </w:rPr>
    </w:lvl>
  </w:abstractNum>
  <w:abstractNum w:abstractNumId="39">
    <w:nsid w:val="7B3D3861"/>
    <w:multiLevelType w:val="multilevel"/>
    <w:tmpl w:val="22A8DF2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40">
    <w:nsid w:val="7BBA51FB"/>
    <w:multiLevelType w:val="hybridMultilevel"/>
    <w:tmpl w:val="B16C0D7E"/>
    <w:lvl w:ilvl="0" w:tplc="EF3ED18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hr-HR" w:eastAsia="en-US" w:bidi="ar-SA"/>
      </w:rPr>
    </w:lvl>
    <w:lvl w:ilvl="1" w:tplc="FE3A8242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AF803A1A">
      <w:numFmt w:val="bullet"/>
      <w:lvlText w:val="•"/>
      <w:lvlJc w:val="left"/>
      <w:pPr>
        <w:ind w:left="2187" w:hanging="360"/>
      </w:pPr>
      <w:rPr>
        <w:rFonts w:hint="default"/>
        <w:lang w:val="hr-HR" w:eastAsia="en-US" w:bidi="ar-SA"/>
      </w:rPr>
    </w:lvl>
    <w:lvl w:ilvl="3" w:tplc="556A2CEC">
      <w:numFmt w:val="bullet"/>
      <w:lvlText w:val="•"/>
      <w:lvlJc w:val="left"/>
      <w:pPr>
        <w:ind w:left="3222" w:hanging="360"/>
      </w:pPr>
      <w:rPr>
        <w:rFonts w:hint="default"/>
        <w:lang w:val="hr-HR" w:eastAsia="en-US" w:bidi="ar-SA"/>
      </w:rPr>
    </w:lvl>
    <w:lvl w:ilvl="4" w:tplc="B2B2CF3A">
      <w:numFmt w:val="bullet"/>
      <w:lvlText w:val="•"/>
      <w:lvlJc w:val="left"/>
      <w:pPr>
        <w:ind w:left="4256" w:hanging="360"/>
      </w:pPr>
      <w:rPr>
        <w:rFonts w:hint="default"/>
        <w:lang w:val="hr-HR" w:eastAsia="en-US" w:bidi="ar-SA"/>
      </w:rPr>
    </w:lvl>
    <w:lvl w:ilvl="5" w:tplc="784677EE">
      <w:numFmt w:val="bullet"/>
      <w:lvlText w:val="•"/>
      <w:lvlJc w:val="left"/>
      <w:pPr>
        <w:ind w:left="5291" w:hanging="360"/>
      </w:pPr>
      <w:rPr>
        <w:rFonts w:hint="default"/>
        <w:lang w:val="hr-HR" w:eastAsia="en-US" w:bidi="ar-SA"/>
      </w:rPr>
    </w:lvl>
    <w:lvl w:ilvl="6" w:tplc="7B7EED1C">
      <w:numFmt w:val="bullet"/>
      <w:lvlText w:val="•"/>
      <w:lvlJc w:val="left"/>
      <w:pPr>
        <w:ind w:left="6325" w:hanging="360"/>
      </w:pPr>
      <w:rPr>
        <w:rFonts w:hint="default"/>
        <w:lang w:val="hr-HR" w:eastAsia="en-US" w:bidi="ar-SA"/>
      </w:rPr>
    </w:lvl>
    <w:lvl w:ilvl="7" w:tplc="E1A4D724">
      <w:numFmt w:val="bullet"/>
      <w:lvlText w:val="•"/>
      <w:lvlJc w:val="left"/>
      <w:pPr>
        <w:ind w:left="7360" w:hanging="360"/>
      </w:pPr>
      <w:rPr>
        <w:rFonts w:hint="default"/>
        <w:lang w:val="hr-HR" w:eastAsia="en-US" w:bidi="ar-SA"/>
      </w:rPr>
    </w:lvl>
    <w:lvl w:ilvl="8" w:tplc="21A6339C">
      <w:numFmt w:val="bullet"/>
      <w:lvlText w:val="•"/>
      <w:lvlJc w:val="left"/>
      <w:pPr>
        <w:ind w:left="8395" w:hanging="360"/>
      </w:pPr>
      <w:rPr>
        <w:rFonts w:hint="default"/>
        <w:lang w:val="hr-HR" w:eastAsia="en-US" w:bidi="ar-SA"/>
      </w:rPr>
    </w:lvl>
  </w:abstractNum>
  <w:num w:numId="1">
    <w:abstractNumId w:val="40"/>
  </w:num>
  <w:num w:numId="2">
    <w:abstractNumId w:val="16"/>
  </w:num>
  <w:num w:numId="3">
    <w:abstractNumId w:val="15"/>
  </w:num>
  <w:num w:numId="4">
    <w:abstractNumId w:val="12"/>
  </w:num>
  <w:num w:numId="5">
    <w:abstractNumId w:val="6"/>
  </w:num>
  <w:num w:numId="6">
    <w:abstractNumId w:val="34"/>
  </w:num>
  <w:num w:numId="7">
    <w:abstractNumId w:val="14"/>
  </w:num>
  <w:num w:numId="8">
    <w:abstractNumId w:val="11"/>
  </w:num>
  <w:num w:numId="9">
    <w:abstractNumId w:val="9"/>
  </w:num>
  <w:num w:numId="10">
    <w:abstractNumId w:val="25"/>
  </w:num>
  <w:num w:numId="11">
    <w:abstractNumId w:val="7"/>
  </w:num>
  <w:num w:numId="12">
    <w:abstractNumId w:val="1"/>
  </w:num>
  <w:num w:numId="13">
    <w:abstractNumId w:val="32"/>
  </w:num>
  <w:num w:numId="14">
    <w:abstractNumId w:val="19"/>
  </w:num>
  <w:num w:numId="15">
    <w:abstractNumId w:val="29"/>
  </w:num>
  <w:num w:numId="16">
    <w:abstractNumId w:val="3"/>
  </w:num>
  <w:num w:numId="17">
    <w:abstractNumId w:val="35"/>
  </w:num>
  <w:num w:numId="18">
    <w:abstractNumId w:val="23"/>
  </w:num>
  <w:num w:numId="19">
    <w:abstractNumId w:val="38"/>
  </w:num>
  <w:num w:numId="20">
    <w:abstractNumId w:val="28"/>
  </w:num>
  <w:num w:numId="21">
    <w:abstractNumId w:val="4"/>
  </w:num>
  <w:num w:numId="22">
    <w:abstractNumId w:val="5"/>
  </w:num>
  <w:num w:numId="23">
    <w:abstractNumId w:val="39"/>
  </w:num>
  <w:num w:numId="24">
    <w:abstractNumId w:val="10"/>
  </w:num>
  <w:num w:numId="25">
    <w:abstractNumId w:val="33"/>
  </w:num>
  <w:num w:numId="26">
    <w:abstractNumId w:val="36"/>
  </w:num>
  <w:num w:numId="27">
    <w:abstractNumId w:val="20"/>
  </w:num>
  <w:num w:numId="28">
    <w:abstractNumId w:val="26"/>
  </w:num>
  <w:num w:numId="29">
    <w:abstractNumId w:val="31"/>
  </w:num>
  <w:num w:numId="30">
    <w:abstractNumId w:val="37"/>
  </w:num>
  <w:num w:numId="31">
    <w:abstractNumId w:val="30"/>
  </w:num>
  <w:num w:numId="32">
    <w:abstractNumId w:val="22"/>
  </w:num>
  <w:num w:numId="33">
    <w:abstractNumId w:val="0"/>
  </w:num>
  <w:num w:numId="34">
    <w:abstractNumId w:val="18"/>
  </w:num>
  <w:num w:numId="35">
    <w:abstractNumId w:val="8"/>
  </w:num>
  <w:num w:numId="36">
    <w:abstractNumId w:val="24"/>
  </w:num>
  <w:num w:numId="37">
    <w:abstractNumId w:val="21"/>
  </w:num>
  <w:num w:numId="38">
    <w:abstractNumId w:val="17"/>
  </w:num>
  <w:num w:numId="39">
    <w:abstractNumId w:val="2"/>
  </w:num>
  <w:num w:numId="40">
    <w:abstractNumId w:val="13"/>
  </w:num>
  <w:num w:numId="4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CE"/>
    <w:rsid w:val="00000D78"/>
    <w:rsid w:val="00001E79"/>
    <w:rsid w:val="00001E89"/>
    <w:rsid w:val="00001FFD"/>
    <w:rsid w:val="000054F5"/>
    <w:rsid w:val="00010EA1"/>
    <w:rsid w:val="00011376"/>
    <w:rsid w:val="00012A30"/>
    <w:rsid w:val="00020E0F"/>
    <w:rsid w:val="00023E99"/>
    <w:rsid w:val="000244BC"/>
    <w:rsid w:val="00025775"/>
    <w:rsid w:val="00027F55"/>
    <w:rsid w:val="00031FB8"/>
    <w:rsid w:val="00033D4D"/>
    <w:rsid w:val="00036D4D"/>
    <w:rsid w:val="000428D4"/>
    <w:rsid w:val="00044A8B"/>
    <w:rsid w:val="00052847"/>
    <w:rsid w:val="000614C6"/>
    <w:rsid w:val="00062F9B"/>
    <w:rsid w:val="00066EC8"/>
    <w:rsid w:val="00074854"/>
    <w:rsid w:val="000761CA"/>
    <w:rsid w:val="00081EB8"/>
    <w:rsid w:val="00086B41"/>
    <w:rsid w:val="000904B0"/>
    <w:rsid w:val="0009055A"/>
    <w:rsid w:val="000928EF"/>
    <w:rsid w:val="00093A15"/>
    <w:rsid w:val="000A34F7"/>
    <w:rsid w:val="000A4E60"/>
    <w:rsid w:val="000A5968"/>
    <w:rsid w:val="000B05BA"/>
    <w:rsid w:val="000B2E50"/>
    <w:rsid w:val="000B3A9A"/>
    <w:rsid w:val="000B7D2D"/>
    <w:rsid w:val="000C2B65"/>
    <w:rsid w:val="000C54F0"/>
    <w:rsid w:val="000C6CB0"/>
    <w:rsid w:val="000D01D5"/>
    <w:rsid w:val="000D0FD1"/>
    <w:rsid w:val="000D2A1E"/>
    <w:rsid w:val="000D4C87"/>
    <w:rsid w:val="000E12BD"/>
    <w:rsid w:val="000E3461"/>
    <w:rsid w:val="000E596C"/>
    <w:rsid w:val="000E662E"/>
    <w:rsid w:val="000F03F5"/>
    <w:rsid w:val="000F28D1"/>
    <w:rsid w:val="000F3D98"/>
    <w:rsid w:val="000F4B2A"/>
    <w:rsid w:val="0010129C"/>
    <w:rsid w:val="001040D2"/>
    <w:rsid w:val="001127D4"/>
    <w:rsid w:val="00112A5A"/>
    <w:rsid w:val="00113145"/>
    <w:rsid w:val="00114D9B"/>
    <w:rsid w:val="00114FAD"/>
    <w:rsid w:val="00120672"/>
    <w:rsid w:val="001218FF"/>
    <w:rsid w:val="00123029"/>
    <w:rsid w:val="00124F22"/>
    <w:rsid w:val="00127ECF"/>
    <w:rsid w:val="001321DC"/>
    <w:rsid w:val="001329B9"/>
    <w:rsid w:val="001349E9"/>
    <w:rsid w:val="00135897"/>
    <w:rsid w:val="00136934"/>
    <w:rsid w:val="00137EBC"/>
    <w:rsid w:val="001432E1"/>
    <w:rsid w:val="001432F5"/>
    <w:rsid w:val="00144378"/>
    <w:rsid w:val="00144769"/>
    <w:rsid w:val="001464C9"/>
    <w:rsid w:val="00150616"/>
    <w:rsid w:val="00153EC8"/>
    <w:rsid w:val="00156702"/>
    <w:rsid w:val="0015710C"/>
    <w:rsid w:val="00157C21"/>
    <w:rsid w:val="00157F1D"/>
    <w:rsid w:val="00165E67"/>
    <w:rsid w:val="00166603"/>
    <w:rsid w:val="001758E9"/>
    <w:rsid w:val="00175B47"/>
    <w:rsid w:val="00177C0A"/>
    <w:rsid w:val="001844B5"/>
    <w:rsid w:val="00184A94"/>
    <w:rsid w:val="00184CBD"/>
    <w:rsid w:val="00186926"/>
    <w:rsid w:val="001873DF"/>
    <w:rsid w:val="00187597"/>
    <w:rsid w:val="0019028D"/>
    <w:rsid w:val="00191B42"/>
    <w:rsid w:val="00195508"/>
    <w:rsid w:val="001957A8"/>
    <w:rsid w:val="00195E27"/>
    <w:rsid w:val="001A28EF"/>
    <w:rsid w:val="001A461D"/>
    <w:rsid w:val="001A52A4"/>
    <w:rsid w:val="001A71B1"/>
    <w:rsid w:val="001B10C0"/>
    <w:rsid w:val="001B15D1"/>
    <w:rsid w:val="001B1DC1"/>
    <w:rsid w:val="001B1E19"/>
    <w:rsid w:val="001B61B7"/>
    <w:rsid w:val="001C6D0F"/>
    <w:rsid w:val="001D1B20"/>
    <w:rsid w:val="001D3B67"/>
    <w:rsid w:val="001D6720"/>
    <w:rsid w:val="001E0FAF"/>
    <w:rsid w:val="001E4C09"/>
    <w:rsid w:val="001E554B"/>
    <w:rsid w:val="001E77AB"/>
    <w:rsid w:val="001F0418"/>
    <w:rsid w:val="001F3B04"/>
    <w:rsid w:val="001F4AB2"/>
    <w:rsid w:val="00200B99"/>
    <w:rsid w:val="00203F91"/>
    <w:rsid w:val="00206C62"/>
    <w:rsid w:val="002148DA"/>
    <w:rsid w:val="00220064"/>
    <w:rsid w:val="00220FD7"/>
    <w:rsid w:val="00222EF1"/>
    <w:rsid w:val="00226826"/>
    <w:rsid w:val="00227D6F"/>
    <w:rsid w:val="002361BB"/>
    <w:rsid w:val="002400D2"/>
    <w:rsid w:val="0024063C"/>
    <w:rsid w:val="00241E16"/>
    <w:rsid w:val="00247F7A"/>
    <w:rsid w:val="002506F8"/>
    <w:rsid w:val="00250AF9"/>
    <w:rsid w:val="00252C6B"/>
    <w:rsid w:val="00254840"/>
    <w:rsid w:val="002561A8"/>
    <w:rsid w:val="0026253D"/>
    <w:rsid w:val="00267995"/>
    <w:rsid w:val="00267DA6"/>
    <w:rsid w:val="0027046F"/>
    <w:rsid w:val="0027100C"/>
    <w:rsid w:val="00273236"/>
    <w:rsid w:val="002732BC"/>
    <w:rsid w:val="002758CE"/>
    <w:rsid w:val="00275FB3"/>
    <w:rsid w:val="002809AE"/>
    <w:rsid w:val="002818CE"/>
    <w:rsid w:val="00285E41"/>
    <w:rsid w:val="00287DEC"/>
    <w:rsid w:val="0029033B"/>
    <w:rsid w:val="002923B2"/>
    <w:rsid w:val="00294DFF"/>
    <w:rsid w:val="00296603"/>
    <w:rsid w:val="002A36BD"/>
    <w:rsid w:val="002A3B3D"/>
    <w:rsid w:val="002A7751"/>
    <w:rsid w:val="002B429A"/>
    <w:rsid w:val="002B4E03"/>
    <w:rsid w:val="002B556E"/>
    <w:rsid w:val="002B7199"/>
    <w:rsid w:val="002C0856"/>
    <w:rsid w:val="002C49F3"/>
    <w:rsid w:val="002C5885"/>
    <w:rsid w:val="002C5D23"/>
    <w:rsid w:val="002C7F8F"/>
    <w:rsid w:val="002D0FED"/>
    <w:rsid w:val="002D1791"/>
    <w:rsid w:val="002D2947"/>
    <w:rsid w:val="002D36C0"/>
    <w:rsid w:val="002D370B"/>
    <w:rsid w:val="002E17CD"/>
    <w:rsid w:val="002E2C66"/>
    <w:rsid w:val="002E5472"/>
    <w:rsid w:val="002E7242"/>
    <w:rsid w:val="002F095C"/>
    <w:rsid w:val="002F1743"/>
    <w:rsid w:val="002F52E0"/>
    <w:rsid w:val="002F634A"/>
    <w:rsid w:val="002F73F4"/>
    <w:rsid w:val="00301FEB"/>
    <w:rsid w:val="00302765"/>
    <w:rsid w:val="00302861"/>
    <w:rsid w:val="00305453"/>
    <w:rsid w:val="00311209"/>
    <w:rsid w:val="0031326E"/>
    <w:rsid w:val="00314382"/>
    <w:rsid w:val="00314568"/>
    <w:rsid w:val="003153F0"/>
    <w:rsid w:val="003164B9"/>
    <w:rsid w:val="00330FD4"/>
    <w:rsid w:val="00341D78"/>
    <w:rsid w:val="003427A2"/>
    <w:rsid w:val="00342C3B"/>
    <w:rsid w:val="00344DAD"/>
    <w:rsid w:val="00350A6C"/>
    <w:rsid w:val="00353C68"/>
    <w:rsid w:val="00354A6F"/>
    <w:rsid w:val="0036629B"/>
    <w:rsid w:val="00366342"/>
    <w:rsid w:val="00366BCA"/>
    <w:rsid w:val="00367C29"/>
    <w:rsid w:val="00370187"/>
    <w:rsid w:val="00370579"/>
    <w:rsid w:val="003735DA"/>
    <w:rsid w:val="003743B0"/>
    <w:rsid w:val="00375E5F"/>
    <w:rsid w:val="00375F51"/>
    <w:rsid w:val="0038607A"/>
    <w:rsid w:val="003862ED"/>
    <w:rsid w:val="00386559"/>
    <w:rsid w:val="003870BC"/>
    <w:rsid w:val="00387E85"/>
    <w:rsid w:val="003913A6"/>
    <w:rsid w:val="0039758F"/>
    <w:rsid w:val="003A0B22"/>
    <w:rsid w:val="003A2A9C"/>
    <w:rsid w:val="003B2B3C"/>
    <w:rsid w:val="003B4CBA"/>
    <w:rsid w:val="003C4D41"/>
    <w:rsid w:val="003C4EF1"/>
    <w:rsid w:val="003C5CA1"/>
    <w:rsid w:val="003D1416"/>
    <w:rsid w:val="003D3618"/>
    <w:rsid w:val="003D64C2"/>
    <w:rsid w:val="003D7952"/>
    <w:rsid w:val="003E0B47"/>
    <w:rsid w:val="003E227F"/>
    <w:rsid w:val="003E3F5A"/>
    <w:rsid w:val="003E464A"/>
    <w:rsid w:val="003F11A3"/>
    <w:rsid w:val="003F429A"/>
    <w:rsid w:val="003F49CA"/>
    <w:rsid w:val="003F5819"/>
    <w:rsid w:val="00401304"/>
    <w:rsid w:val="00402222"/>
    <w:rsid w:val="00402464"/>
    <w:rsid w:val="004038A9"/>
    <w:rsid w:val="00404230"/>
    <w:rsid w:val="00407E26"/>
    <w:rsid w:val="00411D9A"/>
    <w:rsid w:val="004136E1"/>
    <w:rsid w:val="0041548B"/>
    <w:rsid w:val="00422068"/>
    <w:rsid w:val="00423352"/>
    <w:rsid w:val="004235A1"/>
    <w:rsid w:val="0042426B"/>
    <w:rsid w:val="00425ED1"/>
    <w:rsid w:val="0043141C"/>
    <w:rsid w:val="004363B9"/>
    <w:rsid w:val="00437ADC"/>
    <w:rsid w:val="004411A3"/>
    <w:rsid w:val="00441309"/>
    <w:rsid w:val="00442D66"/>
    <w:rsid w:val="0044619A"/>
    <w:rsid w:val="004501D1"/>
    <w:rsid w:val="004519B0"/>
    <w:rsid w:val="00455839"/>
    <w:rsid w:val="00455D7B"/>
    <w:rsid w:val="004564BF"/>
    <w:rsid w:val="004569C1"/>
    <w:rsid w:val="00456A02"/>
    <w:rsid w:val="004612E2"/>
    <w:rsid w:val="00461573"/>
    <w:rsid w:val="00463F70"/>
    <w:rsid w:val="004652BA"/>
    <w:rsid w:val="00470D40"/>
    <w:rsid w:val="004713A1"/>
    <w:rsid w:val="0047265F"/>
    <w:rsid w:val="00472B30"/>
    <w:rsid w:val="00476FCE"/>
    <w:rsid w:val="00480CE0"/>
    <w:rsid w:val="00486157"/>
    <w:rsid w:val="0049149A"/>
    <w:rsid w:val="00491825"/>
    <w:rsid w:val="00494066"/>
    <w:rsid w:val="00495D87"/>
    <w:rsid w:val="004973C8"/>
    <w:rsid w:val="00497F9F"/>
    <w:rsid w:val="004A038C"/>
    <w:rsid w:val="004A278A"/>
    <w:rsid w:val="004A377A"/>
    <w:rsid w:val="004A765F"/>
    <w:rsid w:val="004B30FD"/>
    <w:rsid w:val="004B406D"/>
    <w:rsid w:val="004B502A"/>
    <w:rsid w:val="004B7134"/>
    <w:rsid w:val="004C513D"/>
    <w:rsid w:val="004C5884"/>
    <w:rsid w:val="004D0B8F"/>
    <w:rsid w:val="004D2DE3"/>
    <w:rsid w:val="004D2EBD"/>
    <w:rsid w:val="004D2FF6"/>
    <w:rsid w:val="004D37B5"/>
    <w:rsid w:val="004D55CD"/>
    <w:rsid w:val="004D7B39"/>
    <w:rsid w:val="004E1BFF"/>
    <w:rsid w:val="004E3EF4"/>
    <w:rsid w:val="004E6E9A"/>
    <w:rsid w:val="004E79CF"/>
    <w:rsid w:val="004F1701"/>
    <w:rsid w:val="004F28B4"/>
    <w:rsid w:val="004F2BCF"/>
    <w:rsid w:val="004F332E"/>
    <w:rsid w:val="004F51EA"/>
    <w:rsid w:val="004F5B20"/>
    <w:rsid w:val="004F6D25"/>
    <w:rsid w:val="004F6D6F"/>
    <w:rsid w:val="00500D56"/>
    <w:rsid w:val="00501777"/>
    <w:rsid w:val="00501DBD"/>
    <w:rsid w:val="00503991"/>
    <w:rsid w:val="00510466"/>
    <w:rsid w:val="00512C7E"/>
    <w:rsid w:val="005139DC"/>
    <w:rsid w:val="005153E3"/>
    <w:rsid w:val="0051566B"/>
    <w:rsid w:val="00515B29"/>
    <w:rsid w:val="00515D01"/>
    <w:rsid w:val="00516886"/>
    <w:rsid w:val="0052061C"/>
    <w:rsid w:val="00521F94"/>
    <w:rsid w:val="0052302F"/>
    <w:rsid w:val="00524B3F"/>
    <w:rsid w:val="00533145"/>
    <w:rsid w:val="00535AE8"/>
    <w:rsid w:val="00536230"/>
    <w:rsid w:val="00541273"/>
    <w:rsid w:val="00541F58"/>
    <w:rsid w:val="005453F0"/>
    <w:rsid w:val="00547D69"/>
    <w:rsid w:val="00551AE2"/>
    <w:rsid w:val="005520F0"/>
    <w:rsid w:val="00553298"/>
    <w:rsid w:val="00553D28"/>
    <w:rsid w:val="0056466F"/>
    <w:rsid w:val="00564C66"/>
    <w:rsid w:val="00566BC7"/>
    <w:rsid w:val="00570D9C"/>
    <w:rsid w:val="00577B92"/>
    <w:rsid w:val="005847AD"/>
    <w:rsid w:val="005874B0"/>
    <w:rsid w:val="00592D89"/>
    <w:rsid w:val="005948CF"/>
    <w:rsid w:val="00594B9A"/>
    <w:rsid w:val="005952D9"/>
    <w:rsid w:val="005A23D1"/>
    <w:rsid w:val="005A689F"/>
    <w:rsid w:val="005A6AB6"/>
    <w:rsid w:val="005A6E8E"/>
    <w:rsid w:val="005A787A"/>
    <w:rsid w:val="005B0F46"/>
    <w:rsid w:val="005B2A17"/>
    <w:rsid w:val="005B2ED7"/>
    <w:rsid w:val="005B54EB"/>
    <w:rsid w:val="005B5890"/>
    <w:rsid w:val="005B65EC"/>
    <w:rsid w:val="005B6754"/>
    <w:rsid w:val="005B7BF7"/>
    <w:rsid w:val="005C50F7"/>
    <w:rsid w:val="005D097C"/>
    <w:rsid w:val="005D27B7"/>
    <w:rsid w:val="005D6F03"/>
    <w:rsid w:val="005E0CB3"/>
    <w:rsid w:val="005E22A8"/>
    <w:rsid w:val="005E7773"/>
    <w:rsid w:val="005F08ED"/>
    <w:rsid w:val="005F105F"/>
    <w:rsid w:val="005F1CFD"/>
    <w:rsid w:val="005F5139"/>
    <w:rsid w:val="005F6855"/>
    <w:rsid w:val="005F76E9"/>
    <w:rsid w:val="00602608"/>
    <w:rsid w:val="00604F83"/>
    <w:rsid w:val="00605076"/>
    <w:rsid w:val="00613426"/>
    <w:rsid w:val="00615E3C"/>
    <w:rsid w:val="0061609A"/>
    <w:rsid w:val="00625293"/>
    <w:rsid w:val="00631FA8"/>
    <w:rsid w:val="00640572"/>
    <w:rsid w:val="006419F4"/>
    <w:rsid w:val="00642660"/>
    <w:rsid w:val="00643AFF"/>
    <w:rsid w:val="00643D04"/>
    <w:rsid w:val="0064512E"/>
    <w:rsid w:val="00645399"/>
    <w:rsid w:val="00646827"/>
    <w:rsid w:val="006520D1"/>
    <w:rsid w:val="0065471D"/>
    <w:rsid w:val="00654BB4"/>
    <w:rsid w:val="006556F8"/>
    <w:rsid w:val="00655CA1"/>
    <w:rsid w:val="0065600F"/>
    <w:rsid w:val="00656064"/>
    <w:rsid w:val="00656D72"/>
    <w:rsid w:val="006617C7"/>
    <w:rsid w:val="00665607"/>
    <w:rsid w:val="00665DCF"/>
    <w:rsid w:val="00670392"/>
    <w:rsid w:val="0067160F"/>
    <w:rsid w:val="00677F23"/>
    <w:rsid w:val="00680873"/>
    <w:rsid w:val="00682B1D"/>
    <w:rsid w:val="0068512C"/>
    <w:rsid w:val="0068749F"/>
    <w:rsid w:val="00692488"/>
    <w:rsid w:val="0069382F"/>
    <w:rsid w:val="00694F0B"/>
    <w:rsid w:val="00697F21"/>
    <w:rsid w:val="006A0429"/>
    <w:rsid w:val="006A1637"/>
    <w:rsid w:val="006A35C8"/>
    <w:rsid w:val="006A4748"/>
    <w:rsid w:val="006B0970"/>
    <w:rsid w:val="006B12F1"/>
    <w:rsid w:val="006B233C"/>
    <w:rsid w:val="006B399F"/>
    <w:rsid w:val="006B56EA"/>
    <w:rsid w:val="006B733A"/>
    <w:rsid w:val="006C2261"/>
    <w:rsid w:val="006C39D1"/>
    <w:rsid w:val="006C496E"/>
    <w:rsid w:val="006C5221"/>
    <w:rsid w:val="006C567C"/>
    <w:rsid w:val="006C5C79"/>
    <w:rsid w:val="006C6E9A"/>
    <w:rsid w:val="006D0DE6"/>
    <w:rsid w:val="006D3D21"/>
    <w:rsid w:val="006E0E3B"/>
    <w:rsid w:val="006E3C9D"/>
    <w:rsid w:val="006E6303"/>
    <w:rsid w:val="006E7097"/>
    <w:rsid w:val="006F093C"/>
    <w:rsid w:val="006F2755"/>
    <w:rsid w:val="007009B5"/>
    <w:rsid w:val="007046CD"/>
    <w:rsid w:val="0071174D"/>
    <w:rsid w:val="00711BC2"/>
    <w:rsid w:val="007130C4"/>
    <w:rsid w:val="0071429D"/>
    <w:rsid w:val="0071556E"/>
    <w:rsid w:val="007161AD"/>
    <w:rsid w:val="00717230"/>
    <w:rsid w:val="007221D4"/>
    <w:rsid w:val="0072548F"/>
    <w:rsid w:val="007317E9"/>
    <w:rsid w:val="00740F6E"/>
    <w:rsid w:val="0074294D"/>
    <w:rsid w:val="00742BBB"/>
    <w:rsid w:val="007435E4"/>
    <w:rsid w:val="00746AAC"/>
    <w:rsid w:val="00747D70"/>
    <w:rsid w:val="007503D7"/>
    <w:rsid w:val="00754C22"/>
    <w:rsid w:val="00755583"/>
    <w:rsid w:val="00761550"/>
    <w:rsid w:val="00762100"/>
    <w:rsid w:val="007639C8"/>
    <w:rsid w:val="00767450"/>
    <w:rsid w:val="00771686"/>
    <w:rsid w:val="00773A31"/>
    <w:rsid w:val="00774D69"/>
    <w:rsid w:val="00780DCA"/>
    <w:rsid w:val="007846F3"/>
    <w:rsid w:val="007953A3"/>
    <w:rsid w:val="007A090D"/>
    <w:rsid w:val="007A733A"/>
    <w:rsid w:val="007B22FE"/>
    <w:rsid w:val="007B3A4E"/>
    <w:rsid w:val="007B5565"/>
    <w:rsid w:val="007C0089"/>
    <w:rsid w:val="007D11F7"/>
    <w:rsid w:val="007D7163"/>
    <w:rsid w:val="007D7240"/>
    <w:rsid w:val="007D7C08"/>
    <w:rsid w:val="007E0530"/>
    <w:rsid w:val="007E09F5"/>
    <w:rsid w:val="007E172B"/>
    <w:rsid w:val="007E39E6"/>
    <w:rsid w:val="007E7809"/>
    <w:rsid w:val="007F15D9"/>
    <w:rsid w:val="007F420A"/>
    <w:rsid w:val="007F4B91"/>
    <w:rsid w:val="007F5D1A"/>
    <w:rsid w:val="007F6D08"/>
    <w:rsid w:val="007F7119"/>
    <w:rsid w:val="00800D99"/>
    <w:rsid w:val="00801F17"/>
    <w:rsid w:val="0080265B"/>
    <w:rsid w:val="00803F9A"/>
    <w:rsid w:val="008057D8"/>
    <w:rsid w:val="0080610E"/>
    <w:rsid w:val="00806BA8"/>
    <w:rsid w:val="00807B91"/>
    <w:rsid w:val="00810CE8"/>
    <w:rsid w:val="00812793"/>
    <w:rsid w:val="00813475"/>
    <w:rsid w:val="00815A19"/>
    <w:rsid w:val="00816382"/>
    <w:rsid w:val="00822DF5"/>
    <w:rsid w:val="008249A8"/>
    <w:rsid w:val="008261FB"/>
    <w:rsid w:val="00830864"/>
    <w:rsid w:val="00830A44"/>
    <w:rsid w:val="00832CE9"/>
    <w:rsid w:val="00832F63"/>
    <w:rsid w:val="00832F7C"/>
    <w:rsid w:val="00833A14"/>
    <w:rsid w:val="00835105"/>
    <w:rsid w:val="00840530"/>
    <w:rsid w:val="00840CFA"/>
    <w:rsid w:val="008424D0"/>
    <w:rsid w:val="00847C90"/>
    <w:rsid w:val="00850432"/>
    <w:rsid w:val="008511AE"/>
    <w:rsid w:val="00852127"/>
    <w:rsid w:val="00860051"/>
    <w:rsid w:val="00860FF5"/>
    <w:rsid w:val="008627A2"/>
    <w:rsid w:val="00863A94"/>
    <w:rsid w:val="00863B6C"/>
    <w:rsid w:val="008640CE"/>
    <w:rsid w:val="00865392"/>
    <w:rsid w:val="00871FDE"/>
    <w:rsid w:val="008743CE"/>
    <w:rsid w:val="00874808"/>
    <w:rsid w:val="0087498B"/>
    <w:rsid w:val="00874EA1"/>
    <w:rsid w:val="00881D5C"/>
    <w:rsid w:val="008822A0"/>
    <w:rsid w:val="008827B0"/>
    <w:rsid w:val="00882C6A"/>
    <w:rsid w:val="008872BE"/>
    <w:rsid w:val="00891E4D"/>
    <w:rsid w:val="00894E3D"/>
    <w:rsid w:val="008A39A3"/>
    <w:rsid w:val="008A7289"/>
    <w:rsid w:val="008A7CC6"/>
    <w:rsid w:val="008B2286"/>
    <w:rsid w:val="008B7612"/>
    <w:rsid w:val="008C0B63"/>
    <w:rsid w:val="008C281C"/>
    <w:rsid w:val="008D0A31"/>
    <w:rsid w:val="008D1062"/>
    <w:rsid w:val="008D2737"/>
    <w:rsid w:val="008D5660"/>
    <w:rsid w:val="008D601A"/>
    <w:rsid w:val="008E4A50"/>
    <w:rsid w:val="008E62E6"/>
    <w:rsid w:val="008E71CE"/>
    <w:rsid w:val="008E7A92"/>
    <w:rsid w:val="008E7C22"/>
    <w:rsid w:val="008F20D6"/>
    <w:rsid w:val="008F2F50"/>
    <w:rsid w:val="008F5C8A"/>
    <w:rsid w:val="008F6250"/>
    <w:rsid w:val="008F71EA"/>
    <w:rsid w:val="0090165B"/>
    <w:rsid w:val="0091291E"/>
    <w:rsid w:val="00915F48"/>
    <w:rsid w:val="00921052"/>
    <w:rsid w:val="009248C8"/>
    <w:rsid w:val="0092641C"/>
    <w:rsid w:val="0092753A"/>
    <w:rsid w:val="0093014A"/>
    <w:rsid w:val="00931FB2"/>
    <w:rsid w:val="00933D4C"/>
    <w:rsid w:val="0093783A"/>
    <w:rsid w:val="009402D5"/>
    <w:rsid w:val="00943939"/>
    <w:rsid w:val="00943A61"/>
    <w:rsid w:val="00943A66"/>
    <w:rsid w:val="00946F6F"/>
    <w:rsid w:val="009510CF"/>
    <w:rsid w:val="0095242E"/>
    <w:rsid w:val="00952A39"/>
    <w:rsid w:val="00955EFF"/>
    <w:rsid w:val="009568D5"/>
    <w:rsid w:val="00960CA5"/>
    <w:rsid w:val="00966A44"/>
    <w:rsid w:val="009727FE"/>
    <w:rsid w:val="009832F2"/>
    <w:rsid w:val="00984CD3"/>
    <w:rsid w:val="00987BDD"/>
    <w:rsid w:val="009907CF"/>
    <w:rsid w:val="009917F1"/>
    <w:rsid w:val="00993081"/>
    <w:rsid w:val="00993CCC"/>
    <w:rsid w:val="0099452A"/>
    <w:rsid w:val="009953B5"/>
    <w:rsid w:val="009A270E"/>
    <w:rsid w:val="009A3C50"/>
    <w:rsid w:val="009A41D6"/>
    <w:rsid w:val="009A4473"/>
    <w:rsid w:val="009A4DA9"/>
    <w:rsid w:val="009A7C4B"/>
    <w:rsid w:val="009B2504"/>
    <w:rsid w:val="009B33AB"/>
    <w:rsid w:val="009B3F14"/>
    <w:rsid w:val="009B67B2"/>
    <w:rsid w:val="009B7114"/>
    <w:rsid w:val="009C344B"/>
    <w:rsid w:val="009D0F84"/>
    <w:rsid w:val="009D3D5E"/>
    <w:rsid w:val="009D5552"/>
    <w:rsid w:val="009D6234"/>
    <w:rsid w:val="009D6A85"/>
    <w:rsid w:val="009E20A6"/>
    <w:rsid w:val="009E20CB"/>
    <w:rsid w:val="009E57C7"/>
    <w:rsid w:val="009E6869"/>
    <w:rsid w:val="009E7B3E"/>
    <w:rsid w:val="009F168A"/>
    <w:rsid w:val="009F712D"/>
    <w:rsid w:val="00A01C39"/>
    <w:rsid w:val="00A0235A"/>
    <w:rsid w:val="00A03182"/>
    <w:rsid w:val="00A0323C"/>
    <w:rsid w:val="00A07682"/>
    <w:rsid w:val="00A1580D"/>
    <w:rsid w:val="00A26F16"/>
    <w:rsid w:val="00A30A1C"/>
    <w:rsid w:val="00A31DC0"/>
    <w:rsid w:val="00A350FF"/>
    <w:rsid w:val="00A351EE"/>
    <w:rsid w:val="00A439BD"/>
    <w:rsid w:val="00A440C7"/>
    <w:rsid w:val="00A46E8D"/>
    <w:rsid w:val="00A54287"/>
    <w:rsid w:val="00A550DC"/>
    <w:rsid w:val="00A57E5C"/>
    <w:rsid w:val="00A6052C"/>
    <w:rsid w:val="00A61C1D"/>
    <w:rsid w:val="00A7106D"/>
    <w:rsid w:val="00A73AEA"/>
    <w:rsid w:val="00A90261"/>
    <w:rsid w:val="00A91D6F"/>
    <w:rsid w:val="00AA2020"/>
    <w:rsid w:val="00AA3F39"/>
    <w:rsid w:val="00AA5A12"/>
    <w:rsid w:val="00AB027B"/>
    <w:rsid w:val="00AB0FD9"/>
    <w:rsid w:val="00AB14BB"/>
    <w:rsid w:val="00AB2801"/>
    <w:rsid w:val="00AB3AB2"/>
    <w:rsid w:val="00AB54A5"/>
    <w:rsid w:val="00AC064B"/>
    <w:rsid w:val="00AC0E2B"/>
    <w:rsid w:val="00AC4B6F"/>
    <w:rsid w:val="00AC4E58"/>
    <w:rsid w:val="00AC7169"/>
    <w:rsid w:val="00AC7FAB"/>
    <w:rsid w:val="00AD18BE"/>
    <w:rsid w:val="00AD7DF1"/>
    <w:rsid w:val="00AE1344"/>
    <w:rsid w:val="00AE29C5"/>
    <w:rsid w:val="00AE4149"/>
    <w:rsid w:val="00AE66ED"/>
    <w:rsid w:val="00B07F27"/>
    <w:rsid w:val="00B11023"/>
    <w:rsid w:val="00B117D7"/>
    <w:rsid w:val="00B12DC4"/>
    <w:rsid w:val="00B221CD"/>
    <w:rsid w:val="00B23C6B"/>
    <w:rsid w:val="00B25675"/>
    <w:rsid w:val="00B26F77"/>
    <w:rsid w:val="00B27C1A"/>
    <w:rsid w:val="00B313C8"/>
    <w:rsid w:val="00B36EC2"/>
    <w:rsid w:val="00B3767E"/>
    <w:rsid w:val="00B425A7"/>
    <w:rsid w:val="00B47E05"/>
    <w:rsid w:val="00B52031"/>
    <w:rsid w:val="00B53ABD"/>
    <w:rsid w:val="00B56FC2"/>
    <w:rsid w:val="00B57007"/>
    <w:rsid w:val="00B570A7"/>
    <w:rsid w:val="00B6383C"/>
    <w:rsid w:val="00B63D13"/>
    <w:rsid w:val="00B657B6"/>
    <w:rsid w:val="00B660E4"/>
    <w:rsid w:val="00B67076"/>
    <w:rsid w:val="00B677FA"/>
    <w:rsid w:val="00B716F2"/>
    <w:rsid w:val="00B7277E"/>
    <w:rsid w:val="00B76A86"/>
    <w:rsid w:val="00B77E5B"/>
    <w:rsid w:val="00B817F0"/>
    <w:rsid w:val="00B81AD7"/>
    <w:rsid w:val="00B839AB"/>
    <w:rsid w:val="00B86DA2"/>
    <w:rsid w:val="00B934B7"/>
    <w:rsid w:val="00BA02A9"/>
    <w:rsid w:val="00BA13B1"/>
    <w:rsid w:val="00BA476C"/>
    <w:rsid w:val="00BA4F11"/>
    <w:rsid w:val="00BA5BC7"/>
    <w:rsid w:val="00BA64CF"/>
    <w:rsid w:val="00BB179C"/>
    <w:rsid w:val="00BB2C72"/>
    <w:rsid w:val="00BB3F70"/>
    <w:rsid w:val="00BB5288"/>
    <w:rsid w:val="00BC1000"/>
    <w:rsid w:val="00BC4372"/>
    <w:rsid w:val="00BC5C6C"/>
    <w:rsid w:val="00BE1368"/>
    <w:rsid w:val="00BE1498"/>
    <w:rsid w:val="00BE3AFD"/>
    <w:rsid w:val="00BE4716"/>
    <w:rsid w:val="00BE5A8F"/>
    <w:rsid w:val="00BF1880"/>
    <w:rsid w:val="00BF4B30"/>
    <w:rsid w:val="00BF662E"/>
    <w:rsid w:val="00BF70FE"/>
    <w:rsid w:val="00C01724"/>
    <w:rsid w:val="00C0516E"/>
    <w:rsid w:val="00C05F35"/>
    <w:rsid w:val="00C06196"/>
    <w:rsid w:val="00C1326C"/>
    <w:rsid w:val="00C175D4"/>
    <w:rsid w:val="00C2077A"/>
    <w:rsid w:val="00C23A74"/>
    <w:rsid w:val="00C30CE3"/>
    <w:rsid w:val="00C32DFA"/>
    <w:rsid w:val="00C36C86"/>
    <w:rsid w:val="00C372C2"/>
    <w:rsid w:val="00C4292E"/>
    <w:rsid w:val="00C43559"/>
    <w:rsid w:val="00C440DB"/>
    <w:rsid w:val="00C479C6"/>
    <w:rsid w:val="00C47F20"/>
    <w:rsid w:val="00C50A4B"/>
    <w:rsid w:val="00C536FA"/>
    <w:rsid w:val="00C57A28"/>
    <w:rsid w:val="00C62A68"/>
    <w:rsid w:val="00C66EE3"/>
    <w:rsid w:val="00C677EF"/>
    <w:rsid w:val="00C805C4"/>
    <w:rsid w:val="00C84215"/>
    <w:rsid w:val="00C865E8"/>
    <w:rsid w:val="00C91861"/>
    <w:rsid w:val="00C9280B"/>
    <w:rsid w:val="00C93DCE"/>
    <w:rsid w:val="00C94AAF"/>
    <w:rsid w:val="00C95283"/>
    <w:rsid w:val="00CA4F72"/>
    <w:rsid w:val="00CA7726"/>
    <w:rsid w:val="00CA7F1D"/>
    <w:rsid w:val="00CB1333"/>
    <w:rsid w:val="00CB22DB"/>
    <w:rsid w:val="00CB41F0"/>
    <w:rsid w:val="00CB7E0E"/>
    <w:rsid w:val="00CC3B24"/>
    <w:rsid w:val="00CC503B"/>
    <w:rsid w:val="00CD254E"/>
    <w:rsid w:val="00CD43BA"/>
    <w:rsid w:val="00CD4555"/>
    <w:rsid w:val="00CD71AC"/>
    <w:rsid w:val="00CD7CF6"/>
    <w:rsid w:val="00CE013D"/>
    <w:rsid w:val="00CE28C7"/>
    <w:rsid w:val="00CE5993"/>
    <w:rsid w:val="00CE6665"/>
    <w:rsid w:val="00CE6AF5"/>
    <w:rsid w:val="00CE6B3A"/>
    <w:rsid w:val="00CF57CB"/>
    <w:rsid w:val="00CF6407"/>
    <w:rsid w:val="00CF693A"/>
    <w:rsid w:val="00D025E2"/>
    <w:rsid w:val="00D06A19"/>
    <w:rsid w:val="00D10610"/>
    <w:rsid w:val="00D21026"/>
    <w:rsid w:val="00D224C4"/>
    <w:rsid w:val="00D22DEA"/>
    <w:rsid w:val="00D24D58"/>
    <w:rsid w:val="00D25851"/>
    <w:rsid w:val="00D267BD"/>
    <w:rsid w:val="00D26ABB"/>
    <w:rsid w:val="00D32E3A"/>
    <w:rsid w:val="00D33C36"/>
    <w:rsid w:val="00D35806"/>
    <w:rsid w:val="00D42CF8"/>
    <w:rsid w:val="00D45453"/>
    <w:rsid w:val="00D46AFE"/>
    <w:rsid w:val="00D50E60"/>
    <w:rsid w:val="00D53BC3"/>
    <w:rsid w:val="00D6318D"/>
    <w:rsid w:val="00D77E7A"/>
    <w:rsid w:val="00D82A14"/>
    <w:rsid w:val="00D84031"/>
    <w:rsid w:val="00D92192"/>
    <w:rsid w:val="00D92D18"/>
    <w:rsid w:val="00D950E0"/>
    <w:rsid w:val="00DA3510"/>
    <w:rsid w:val="00DA50B3"/>
    <w:rsid w:val="00DA610B"/>
    <w:rsid w:val="00DA689E"/>
    <w:rsid w:val="00DB1E91"/>
    <w:rsid w:val="00DB1FCA"/>
    <w:rsid w:val="00DB4BDF"/>
    <w:rsid w:val="00DD0ED4"/>
    <w:rsid w:val="00DD141F"/>
    <w:rsid w:val="00DD2BB7"/>
    <w:rsid w:val="00DD4B08"/>
    <w:rsid w:val="00DE007F"/>
    <w:rsid w:val="00DE00A9"/>
    <w:rsid w:val="00DE1A2E"/>
    <w:rsid w:val="00DE24DE"/>
    <w:rsid w:val="00DE3E80"/>
    <w:rsid w:val="00DF3FD4"/>
    <w:rsid w:val="00E02697"/>
    <w:rsid w:val="00E04136"/>
    <w:rsid w:val="00E105AE"/>
    <w:rsid w:val="00E11520"/>
    <w:rsid w:val="00E13185"/>
    <w:rsid w:val="00E15C1E"/>
    <w:rsid w:val="00E23429"/>
    <w:rsid w:val="00E3108E"/>
    <w:rsid w:val="00E323AE"/>
    <w:rsid w:val="00E36A40"/>
    <w:rsid w:val="00E37B63"/>
    <w:rsid w:val="00E44260"/>
    <w:rsid w:val="00E47B11"/>
    <w:rsid w:val="00E521C7"/>
    <w:rsid w:val="00E5607C"/>
    <w:rsid w:val="00E56674"/>
    <w:rsid w:val="00E60917"/>
    <w:rsid w:val="00E613AC"/>
    <w:rsid w:val="00E61414"/>
    <w:rsid w:val="00E70014"/>
    <w:rsid w:val="00E71571"/>
    <w:rsid w:val="00E761A9"/>
    <w:rsid w:val="00E77065"/>
    <w:rsid w:val="00E8578D"/>
    <w:rsid w:val="00E86B90"/>
    <w:rsid w:val="00E903C8"/>
    <w:rsid w:val="00E90405"/>
    <w:rsid w:val="00E90F05"/>
    <w:rsid w:val="00E92FD4"/>
    <w:rsid w:val="00E94146"/>
    <w:rsid w:val="00E941BB"/>
    <w:rsid w:val="00EA163C"/>
    <w:rsid w:val="00EA32AC"/>
    <w:rsid w:val="00EA4968"/>
    <w:rsid w:val="00EA5961"/>
    <w:rsid w:val="00EA7B77"/>
    <w:rsid w:val="00EB1BB9"/>
    <w:rsid w:val="00EB7632"/>
    <w:rsid w:val="00EC3EEF"/>
    <w:rsid w:val="00EC517A"/>
    <w:rsid w:val="00EC60EB"/>
    <w:rsid w:val="00EC6AEA"/>
    <w:rsid w:val="00EC710A"/>
    <w:rsid w:val="00ED33A6"/>
    <w:rsid w:val="00ED437B"/>
    <w:rsid w:val="00ED56A8"/>
    <w:rsid w:val="00EE4824"/>
    <w:rsid w:val="00EE4BE0"/>
    <w:rsid w:val="00EF2167"/>
    <w:rsid w:val="00EF3976"/>
    <w:rsid w:val="00F01120"/>
    <w:rsid w:val="00F012B7"/>
    <w:rsid w:val="00F016B6"/>
    <w:rsid w:val="00F01D58"/>
    <w:rsid w:val="00F10B5E"/>
    <w:rsid w:val="00F12B68"/>
    <w:rsid w:val="00F14B52"/>
    <w:rsid w:val="00F14FE4"/>
    <w:rsid w:val="00F166C4"/>
    <w:rsid w:val="00F170EF"/>
    <w:rsid w:val="00F1733B"/>
    <w:rsid w:val="00F21A1A"/>
    <w:rsid w:val="00F25324"/>
    <w:rsid w:val="00F255E7"/>
    <w:rsid w:val="00F2787D"/>
    <w:rsid w:val="00F27896"/>
    <w:rsid w:val="00F31EBD"/>
    <w:rsid w:val="00F328B2"/>
    <w:rsid w:val="00F3623D"/>
    <w:rsid w:val="00F40E7B"/>
    <w:rsid w:val="00F42120"/>
    <w:rsid w:val="00F428DC"/>
    <w:rsid w:val="00F458B3"/>
    <w:rsid w:val="00F53178"/>
    <w:rsid w:val="00F546E4"/>
    <w:rsid w:val="00F549E5"/>
    <w:rsid w:val="00F74BF2"/>
    <w:rsid w:val="00F80DE9"/>
    <w:rsid w:val="00F810E4"/>
    <w:rsid w:val="00F81BF9"/>
    <w:rsid w:val="00F81EC5"/>
    <w:rsid w:val="00F8274A"/>
    <w:rsid w:val="00F86555"/>
    <w:rsid w:val="00F9115F"/>
    <w:rsid w:val="00F9229D"/>
    <w:rsid w:val="00F96A9A"/>
    <w:rsid w:val="00FA03DE"/>
    <w:rsid w:val="00FA1097"/>
    <w:rsid w:val="00FA40E0"/>
    <w:rsid w:val="00FA45E5"/>
    <w:rsid w:val="00FB1D9C"/>
    <w:rsid w:val="00FB373E"/>
    <w:rsid w:val="00FB4E70"/>
    <w:rsid w:val="00FB5A84"/>
    <w:rsid w:val="00FB78A2"/>
    <w:rsid w:val="00FC6296"/>
    <w:rsid w:val="00FD0F22"/>
    <w:rsid w:val="00FD15FD"/>
    <w:rsid w:val="00FD1AA0"/>
    <w:rsid w:val="00FD2F0B"/>
    <w:rsid w:val="00FD33B5"/>
    <w:rsid w:val="00FD4CA3"/>
    <w:rsid w:val="00FE0EF0"/>
    <w:rsid w:val="00FE1BBD"/>
    <w:rsid w:val="00FE20BD"/>
    <w:rsid w:val="00FE234C"/>
    <w:rsid w:val="00FE3AF8"/>
    <w:rsid w:val="00FE52FF"/>
    <w:rsid w:val="00FE5BF5"/>
    <w:rsid w:val="00FE713D"/>
    <w:rsid w:val="00FE7742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A4D2A"/>
  <w15:docId w15:val="{79E7874C-84FF-4F55-9E43-B6424028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3F39"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143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5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52" w:lineRule="exact"/>
      <w:ind w:right="347"/>
      <w:jc w:val="right"/>
    </w:pPr>
    <w:rPr>
      <w:rFonts w:ascii="Times New Roman" w:eastAsia="Times New Roman" w:hAnsi="Times New Roman" w:cs="Times New Roman"/>
    </w:rPr>
  </w:style>
  <w:style w:type="paragraph" w:styleId="TOC2">
    <w:name w:val="toc 2"/>
    <w:basedOn w:val="Normal"/>
    <w:uiPriority w:val="1"/>
    <w:qFormat/>
    <w:pPr>
      <w:spacing w:before="137"/>
      <w:ind w:left="572" w:hanging="222"/>
    </w:pPr>
  </w:style>
  <w:style w:type="paragraph" w:styleId="TOC3">
    <w:name w:val="toc 3"/>
    <w:basedOn w:val="Normal"/>
    <w:uiPriority w:val="1"/>
    <w:qFormat/>
    <w:pPr>
      <w:spacing w:before="137"/>
      <w:ind w:left="1287" w:hanging="716"/>
    </w:pPr>
  </w:style>
  <w:style w:type="paragraph" w:styleId="TOC4">
    <w:name w:val="toc 4"/>
    <w:basedOn w:val="Normal"/>
    <w:uiPriority w:val="1"/>
    <w:qFormat/>
    <w:pPr>
      <w:spacing w:before="137"/>
      <w:ind w:left="1674" w:hanging="884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035" w:right="1020" w:hanging="2214"/>
    </w:pPr>
    <w:rPr>
      <w:b/>
      <w:bCs/>
      <w:sz w:val="32"/>
      <w:szCs w:val="32"/>
    </w:rPr>
  </w:style>
  <w:style w:type="paragraph" w:styleId="ListParagraph">
    <w:name w:val="List Paragraph"/>
    <w:aliases w:val="List_Paragraph,Multilevel para_II,List Paragraph1,Akapit z listą BS,Numbered para,List Paragraph (numbered (a)),References,List Paragraph nowy,Numbered List Paragraph,Bullet1,List Paragraph 1,IBL List Paragraph,Body,Normal 2 DC,En tête 1"/>
    <w:basedOn w:val="Normal"/>
    <w:link w:val="ListParagraphChar"/>
    <w:uiPriority w:val="34"/>
    <w:qFormat/>
    <w:pPr>
      <w:spacing w:before="40"/>
      <w:ind w:left="12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6E3C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C9D"/>
    <w:rPr>
      <w:rFonts w:ascii="Arial" w:eastAsia="Arial" w:hAnsi="Arial" w:cs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E3C9D"/>
    <w:rPr>
      <w:vertAlign w:val="superscript"/>
    </w:rPr>
  </w:style>
  <w:style w:type="table" w:styleId="TableGrid">
    <w:name w:val="Table Grid"/>
    <w:basedOn w:val="TableNormal"/>
    <w:uiPriority w:val="39"/>
    <w:rsid w:val="00441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9B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9B0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519B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9B0"/>
    <w:rPr>
      <w:rFonts w:ascii="Arial" w:eastAsia="Arial" w:hAnsi="Arial" w:cs="Arial"/>
      <w:lang w:val="hr-HR"/>
    </w:rPr>
  </w:style>
  <w:style w:type="paragraph" w:styleId="NormalWeb">
    <w:name w:val="Normal (Web)"/>
    <w:basedOn w:val="Normal"/>
    <w:rsid w:val="001E4C09"/>
    <w:pPr>
      <w:autoSpaceDE/>
      <w:autoSpaceDN/>
      <w:spacing w:before="280" w:after="119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865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3865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386559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character" w:styleId="Strong">
    <w:name w:val="Strong"/>
    <w:basedOn w:val="DefaultParagraphFont"/>
    <w:uiPriority w:val="22"/>
    <w:qFormat/>
    <w:rsid w:val="0038655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C064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  <w:style w:type="character" w:customStyle="1" w:styleId="ListParagraphChar">
    <w:name w:val="List Paragraph Char"/>
    <w:aliases w:val="List_Paragraph Char,Multilevel para_II Char,List Paragraph1 Char,Akapit z listą BS Char,Numbered para Char,List Paragraph (numbered (a)) Char,References Char,List Paragraph nowy Char,Numbered List Paragraph Char,Bullet1 Char"/>
    <w:link w:val="ListParagraph"/>
    <w:uiPriority w:val="34"/>
    <w:qFormat/>
    <w:locked/>
    <w:rsid w:val="004363B9"/>
    <w:rPr>
      <w:rFonts w:ascii="Arial" w:eastAsia="Arial" w:hAnsi="Arial" w:cs="Arial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E36A40"/>
    <w:rPr>
      <w:rFonts w:ascii="Arial" w:eastAsia="Arial" w:hAnsi="Arial" w:cs="Arial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B7"/>
    <w:rPr>
      <w:rFonts w:ascii="Segoe UI" w:eastAsia="Arial" w:hAnsi="Segoe UI" w:cs="Segoe UI"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816382"/>
  </w:style>
  <w:style w:type="table" w:customStyle="1" w:styleId="TableGrid1">
    <w:name w:val="Table Grid1"/>
    <w:basedOn w:val="TableNormal"/>
    <w:next w:val="TableGrid"/>
    <w:uiPriority w:val="39"/>
    <w:rsid w:val="00816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beuk\Desktop\Grafikon%20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NAJDOMINANTNIJA PODRUČJA DJELATNOSTI</a:t>
            </a:r>
            <a:endParaRPr lang="en-US"/>
          </a:p>
        </c:rich>
      </c:tx>
      <c:layout>
        <c:manualLayout>
          <c:xMode val="edge"/>
          <c:yMode val="edge"/>
          <c:x val="0.17985122506452864"/>
          <c:y val="1.19609037179705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094657943876422"/>
          <c:y val="0.19063804074850355"/>
          <c:w val="0.74281333462491173"/>
          <c:h val="0.658813021506639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E26-405A-B1EF-2AB9E96882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E26-405A-B1EF-2AB9E96882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E26-405A-B1EF-2AB9E96882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E26-405A-B1EF-2AB9E96882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E26-405A-B1EF-2AB9E96882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E26-405A-B1EF-2AB9E96882CD}"/>
              </c:ext>
            </c:extLst>
          </c:dPt>
          <c:dLbls>
            <c:dLbl>
              <c:idx val="0"/>
              <c:layout>
                <c:manualLayout>
                  <c:x val="-1.0707185327668839E-2"/>
                  <c:y val="-0.1381465376529426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502E37D-A721-42C3-B963-21942037A900}" type="CATEGORYNAME">
                      <a:rPr lang="en-US"/>
                      <a:pPr>
                        <a:defRPr/>
                      </a:pPr>
                      <a:t>[CATEGORY NAME]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E26-405A-B1EF-2AB9E96882CD}"/>
                </c:ext>
                <c:ext xmlns:c15="http://schemas.microsoft.com/office/drawing/2012/chart" uri="{CE6537A1-D6FC-4f65-9D91-7224C49458BB}">
                  <c15:layout>
                    <c:manualLayout>
                      <c:w val="0.28376495117372191"/>
                      <c:h val="0.1561068672386100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28205128205128E-2"/>
                  <c:y val="2.79232188435553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E26-405A-B1EF-2AB9E96882C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420406365288261E-2"/>
                  <c:y val="0.106184638670991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E26-405A-B1EF-2AB9E96882C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751479289940829E-2"/>
                  <c:y val="-2.0942414132666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E26-405A-B1EF-2AB9E96882C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447731755424247E-3"/>
                  <c:y val="-5.584643768711100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E26-405A-B1EF-2AB9E96882C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4966377445350082"/>
                  <c:y val="-6.45264491192332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E26-405A-B1EF-2AB9E96882CD}"/>
                </c:ext>
                <c:ext xmlns:c15="http://schemas.microsoft.com/office/drawing/2012/chart" uri="{CE6537A1-D6FC-4f65-9D91-7224C49458BB}">
                  <c15:layout>
                    <c:manualLayout>
                      <c:w val="0.26657728098672978"/>
                      <c:h val="5.777548217043893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Sheet1!$G$12:$G$17</c:f>
              <c:strCache>
                <c:ptCount val="6"/>
                <c:pt idx="0">
                  <c:v>G - Trgovina na veliko i na malo; popravka motornih vozila i motocikala 31,20%</c:v>
                </c:pt>
                <c:pt idx="1">
                  <c:v>C - Prerađivačka industrija 20,00%</c:v>
                </c:pt>
                <c:pt idx="2">
                  <c:v>H - Saobraćaj i skladištenje 12,10%</c:v>
                </c:pt>
                <c:pt idx="3">
                  <c:v>A - Poljoprivreda, šumarstvo i ribolov 9,70%</c:v>
                </c:pt>
                <c:pt idx="4">
                  <c:v>М - Stručne, naučne i tehničke djelatnosti 7,30%</c:v>
                </c:pt>
                <c:pt idx="5">
                  <c:v>F -Građevinarstvo 6,20%</c:v>
                </c:pt>
              </c:strCache>
            </c:strRef>
          </c:cat>
          <c:val>
            <c:numRef>
              <c:f>Sheet1!$H$12:$H$17</c:f>
              <c:numCache>
                <c:formatCode>General</c:formatCode>
                <c:ptCount val="6"/>
                <c:pt idx="0">
                  <c:v>31.2</c:v>
                </c:pt>
                <c:pt idx="1">
                  <c:v>20</c:v>
                </c:pt>
                <c:pt idx="2">
                  <c:v>12.1</c:v>
                </c:pt>
                <c:pt idx="3">
                  <c:v>9.6999999999999993</c:v>
                </c:pt>
                <c:pt idx="4">
                  <c:v>7.3</c:v>
                </c:pt>
                <c:pt idx="5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E26-405A-B1EF-2AB9E96882C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Broj zaposlenih lica prema području djelatnosti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2021.god.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138</c:v>
                </c:pt>
                <c:pt idx="1">
                  <c:v>439</c:v>
                </c:pt>
                <c:pt idx="2">
                  <c:v>3195</c:v>
                </c:pt>
                <c:pt idx="3">
                  <c:v>2</c:v>
                </c:pt>
                <c:pt idx="4">
                  <c:v>215</c:v>
                </c:pt>
                <c:pt idx="5">
                  <c:v>182</c:v>
                </c:pt>
                <c:pt idx="6">
                  <c:v>1065</c:v>
                </c:pt>
                <c:pt idx="7">
                  <c:v>301</c:v>
                </c:pt>
                <c:pt idx="8">
                  <c:v>35</c:v>
                </c:pt>
                <c:pt idx="9">
                  <c:v>23</c:v>
                </c:pt>
                <c:pt idx="10">
                  <c:v>0</c:v>
                </c:pt>
                <c:pt idx="11">
                  <c:v>13</c:v>
                </c:pt>
                <c:pt idx="12">
                  <c:v>183</c:v>
                </c:pt>
                <c:pt idx="13">
                  <c:v>13</c:v>
                </c:pt>
                <c:pt idx="14">
                  <c:v>20</c:v>
                </c:pt>
                <c:pt idx="15">
                  <c:v>727</c:v>
                </c:pt>
                <c:pt idx="16">
                  <c:v>10</c:v>
                </c:pt>
                <c:pt idx="17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B5-4322-B300-71A55F75E4E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2022.god.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Sheet1!$C$2:$C$19</c:f>
              <c:numCache>
                <c:formatCode>General</c:formatCode>
                <c:ptCount val="18"/>
                <c:pt idx="0">
                  <c:v>138</c:v>
                </c:pt>
                <c:pt idx="1">
                  <c:v>437</c:v>
                </c:pt>
                <c:pt idx="2">
                  <c:v>3218</c:v>
                </c:pt>
                <c:pt idx="3">
                  <c:v>2</c:v>
                </c:pt>
                <c:pt idx="4">
                  <c:v>215</c:v>
                </c:pt>
                <c:pt idx="5">
                  <c:v>161</c:v>
                </c:pt>
                <c:pt idx="6">
                  <c:v>1093</c:v>
                </c:pt>
                <c:pt idx="7">
                  <c:v>302</c:v>
                </c:pt>
                <c:pt idx="8">
                  <c:v>35</c:v>
                </c:pt>
                <c:pt idx="9">
                  <c:v>27</c:v>
                </c:pt>
                <c:pt idx="10">
                  <c:v>0</c:v>
                </c:pt>
                <c:pt idx="11">
                  <c:v>14</c:v>
                </c:pt>
                <c:pt idx="12">
                  <c:v>130</c:v>
                </c:pt>
                <c:pt idx="13">
                  <c:v>11</c:v>
                </c:pt>
                <c:pt idx="14">
                  <c:v>21</c:v>
                </c:pt>
                <c:pt idx="15">
                  <c:v>730</c:v>
                </c:pt>
                <c:pt idx="16">
                  <c:v>10</c:v>
                </c:pt>
                <c:pt idx="1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B5-4322-B300-71A55F75E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199144"/>
        <c:axId val="226202280"/>
        <c:axId val="0"/>
      </c:bar3DChart>
      <c:catAx>
        <c:axId val="226199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202280"/>
        <c:crosses val="autoZero"/>
        <c:auto val="1"/>
        <c:lblAlgn val="ctr"/>
        <c:lblOffset val="100"/>
        <c:noMultiLvlLbl val="0"/>
      </c:catAx>
      <c:valAx>
        <c:axId val="226202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199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</a:t>
            </a:r>
            <a:r>
              <a:rPr lang="sr-Latn-BA"/>
              <a:t>rosječna bruto plata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2021.god.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Sheet2!$A$2:$A$19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Sheet2!$B$2:$B$19</c:f>
              <c:numCache>
                <c:formatCode>General</c:formatCode>
                <c:ptCount val="18"/>
                <c:pt idx="0">
                  <c:v>1147.6500000000001</c:v>
                </c:pt>
                <c:pt idx="1">
                  <c:v>1517.87</c:v>
                </c:pt>
                <c:pt idx="2">
                  <c:v>1025.6099999999999</c:v>
                </c:pt>
                <c:pt idx="3">
                  <c:v>3403.5</c:v>
                </c:pt>
                <c:pt idx="4">
                  <c:v>1547</c:v>
                </c:pt>
                <c:pt idx="5">
                  <c:v>890.35</c:v>
                </c:pt>
                <c:pt idx="6">
                  <c:v>1150.3900000000001</c:v>
                </c:pt>
                <c:pt idx="7">
                  <c:v>996.54</c:v>
                </c:pt>
                <c:pt idx="8">
                  <c:v>854.75</c:v>
                </c:pt>
                <c:pt idx="9">
                  <c:v>1097.43</c:v>
                </c:pt>
                <c:pt idx="10">
                  <c:v>0</c:v>
                </c:pt>
                <c:pt idx="11">
                  <c:v>1966</c:v>
                </c:pt>
                <c:pt idx="12">
                  <c:v>1070.1600000000001</c:v>
                </c:pt>
                <c:pt idx="13">
                  <c:v>1077.8</c:v>
                </c:pt>
                <c:pt idx="14">
                  <c:v>864.2</c:v>
                </c:pt>
                <c:pt idx="15">
                  <c:v>1138.9100000000001</c:v>
                </c:pt>
                <c:pt idx="16">
                  <c:v>1384</c:v>
                </c:pt>
                <c:pt idx="17">
                  <c:v>742.96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32-47C2-BEE4-99D709F97015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2022.god.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Sheet2!$A$2:$A$19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Sheet2!$C$2:$C$19</c:f>
              <c:numCache>
                <c:formatCode>General</c:formatCode>
                <c:ptCount val="18"/>
                <c:pt idx="0">
                  <c:v>1221.1099999999999</c:v>
                </c:pt>
                <c:pt idx="1">
                  <c:v>1747.98</c:v>
                </c:pt>
                <c:pt idx="2">
                  <c:v>1104.27</c:v>
                </c:pt>
                <c:pt idx="3">
                  <c:v>2878</c:v>
                </c:pt>
                <c:pt idx="4">
                  <c:v>1649.5</c:v>
                </c:pt>
                <c:pt idx="5">
                  <c:v>1180.96</c:v>
                </c:pt>
                <c:pt idx="6">
                  <c:v>1330.62</c:v>
                </c:pt>
                <c:pt idx="7">
                  <c:v>1148.77</c:v>
                </c:pt>
                <c:pt idx="8">
                  <c:v>1053.25</c:v>
                </c:pt>
                <c:pt idx="9">
                  <c:v>1360</c:v>
                </c:pt>
                <c:pt idx="10">
                  <c:v>0</c:v>
                </c:pt>
                <c:pt idx="11">
                  <c:v>2062</c:v>
                </c:pt>
                <c:pt idx="12">
                  <c:v>1283.02</c:v>
                </c:pt>
                <c:pt idx="13">
                  <c:v>1343.75</c:v>
                </c:pt>
                <c:pt idx="14">
                  <c:v>801.8</c:v>
                </c:pt>
                <c:pt idx="15">
                  <c:v>1259.28</c:v>
                </c:pt>
                <c:pt idx="16">
                  <c:v>1556</c:v>
                </c:pt>
                <c:pt idx="17">
                  <c:v>1097.9100000000001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32-47C2-BEE4-99D709F970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26202672"/>
        <c:axId val="226199536"/>
      </c:barChart>
      <c:catAx>
        <c:axId val="22620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199536"/>
        <c:crosses val="autoZero"/>
        <c:auto val="1"/>
        <c:lblAlgn val="ctr"/>
        <c:lblOffset val="100"/>
        <c:noMultiLvlLbl val="0"/>
      </c:catAx>
      <c:valAx>
        <c:axId val="226199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20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Ukupan prihod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42013530250797"/>
          <c:y val="0.14231172910187442"/>
          <c:w val="0.79081284345419345"/>
          <c:h val="0.436002124511093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2021.god.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Sheet3!$B$2:$B$19</c:f>
              <c:numCache>
                <c:formatCode>General</c:formatCode>
                <c:ptCount val="18"/>
                <c:pt idx="0">
                  <c:v>48074960</c:v>
                </c:pt>
                <c:pt idx="1">
                  <c:v>57985646</c:v>
                </c:pt>
                <c:pt idx="2">
                  <c:v>339676467</c:v>
                </c:pt>
                <c:pt idx="3">
                  <c:v>506311</c:v>
                </c:pt>
                <c:pt idx="4">
                  <c:v>11900838</c:v>
                </c:pt>
                <c:pt idx="5">
                  <c:v>20468277</c:v>
                </c:pt>
                <c:pt idx="6">
                  <c:v>315574491</c:v>
                </c:pt>
                <c:pt idx="7">
                  <c:v>44165913</c:v>
                </c:pt>
                <c:pt idx="8">
                  <c:v>1640896</c:v>
                </c:pt>
                <c:pt idx="9">
                  <c:v>1044283</c:v>
                </c:pt>
                <c:pt idx="10">
                  <c:v>0</c:v>
                </c:pt>
                <c:pt idx="11">
                  <c:v>1233820</c:v>
                </c:pt>
                <c:pt idx="12">
                  <c:v>28991344</c:v>
                </c:pt>
                <c:pt idx="13">
                  <c:v>738847</c:v>
                </c:pt>
                <c:pt idx="14">
                  <c:v>350597</c:v>
                </c:pt>
                <c:pt idx="15">
                  <c:v>28959008</c:v>
                </c:pt>
                <c:pt idx="16">
                  <c:v>464572</c:v>
                </c:pt>
                <c:pt idx="17" formatCode="#,##0">
                  <c:v>345152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93-49D4-8B9E-76E92304521B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2022.god.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Sheet3!$C$2:$C$19</c:f>
              <c:numCache>
                <c:formatCode>General</c:formatCode>
                <c:ptCount val="18"/>
                <c:pt idx="0">
                  <c:v>28899710</c:v>
                </c:pt>
                <c:pt idx="1">
                  <c:v>57985646</c:v>
                </c:pt>
                <c:pt idx="2">
                  <c:v>407368170</c:v>
                </c:pt>
                <c:pt idx="3">
                  <c:v>512354</c:v>
                </c:pt>
                <c:pt idx="4">
                  <c:v>12315945</c:v>
                </c:pt>
                <c:pt idx="5">
                  <c:v>20911332</c:v>
                </c:pt>
                <c:pt idx="6">
                  <c:v>406870292</c:v>
                </c:pt>
                <c:pt idx="7">
                  <c:v>53128604</c:v>
                </c:pt>
                <c:pt idx="8">
                  <c:v>2121233</c:v>
                </c:pt>
                <c:pt idx="9">
                  <c:v>1143376</c:v>
                </c:pt>
                <c:pt idx="10">
                  <c:v>0</c:v>
                </c:pt>
                <c:pt idx="11">
                  <c:v>1222993</c:v>
                </c:pt>
                <c:pt idx="12">
                  <c:v>28991344</c:v>
                </c:pt>
                <c:pt idx="13">
                  <c:v>750196</c:v>
                </c:pt>
                <c:pt idx="14">
                  <c:v>317467</c:v>
                </c:pt>
                <c:pt idx="15">
                  <c:v>32247014</c:v>
                </c:pt>
                <c:pt idx="16">
                  <c:v>451425</c:v>
                </c:pt>
                <c:pt idx="17" formatCode="#,##0">
                  <c:v>457091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93-49D4-8B9E-76E923045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199928"/>
        <c:axId val="226200712"/>
      </c:barChart>
      <c:catAx>
        <c:axId val="22619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200712"/>
        <c:crosses val="autoZero"/>
        <c:auto val="1"/>
        <c:lblAlgn val="ctr"/>
        <c:lblOffset val="100"/>
        <c:noMultiLvlLbl val="0"/>
      </c:catAx>
      <c:valAx>
        <c:axId val="226200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199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513525592582659"/>
          <c:y val="0.95607502086097185"/>
          <c:w val="0.2297293256299619"/>
          <c:h val="3.28282526733353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r-Latn-BA" sz="1400">
                <a:solidFill>
                  <a:sysClr val="windowText" lastClr="000000"/>
                </a:solidFill>
              </a:rPr>
              <a:t>Ukupan neto dobitak</a:t>
            </a:r>
            <a:endParaRPr lang="en-US" sz="14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7403543307086612"/>
          <c:y val="4.07909011373578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020299068121072"/>
          <c:y val="0.1587227803421124"/>
          <c:w val="0.78620764398832166"/>
          <c:h val="0.412348645992710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2021.god.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Sheet4!$A$2:$A$19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Sheet4!$B$2:$B$19</c:f>
              <c:numCache>
                <c:formatCode>General</c:formatCode>
                <c:ptCount val="18"/>
                <c:pt idx="0">
                  <c:v>5131267</c:v>
                </c:pt>
                <c:pt idx="1">
                  <c:v>16500607</c:v>
                </c:pt>
                <c:pt idx="2">
                  <c:v>23908430</c:v>
                </c:pt>
                <c:pt idx="3">
                  <c:v>73566</c:v>
                </c:pt>
                <c:pt idx="4">
                  <c:v>261777</c:v>
                </c:pt>
                <c:pt idx="5">
                  <c:v>2106783</c:v>
                </c:pt>
                <c:pt idx="6">
                  <c:v>20831604</c:v>
                </c:pt>
                <c:pt idx="7">
                  <c:v>5046923</c:v>
                </c:pt>
                <c:pt idx="8">
                  <c:v>24298</c:v>
                </c:pt>
                <c:pt idx="9">
                  <c:v>118211</c:v>
                </c:pt>
                <c:pt idx="10">
                  <c:v>0</c:v>
                </c:pt>
                <c:pt idx="11">
                  <c:v>5100</c:v>
                </c:pt>
                <c:pt idx="12">
                  <c:v>17052336</c:v>
                </c:pt>
                <c:pt idx="13">
                  <c:v>93897</c:v>
                </c:pt>
                <c:pt idx="14">
                  <c:v>21602</c:v>
                </c:pt>
                <c:pt idx="15">
                  <c:v>1674443</c:v>
                </c:pt>
                <c:pt idx="16">
                  <c:v>94988</c:v>
                </c:pt>
                <c:pt idx="17">
                  <c:v>23354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D6-40F5-8AB1-535A967726CF}"/>
            </c:ext>
          </c:extLst>
        </c:ser>
        <c:ser>
          <c:idx val="1"/>
          <c:order val="1"/>
          <c:tx>
            <c:strRef>
              <c:f>Sheet4!$C$1</c:f>
              <c:strCache>
                <c:ptCount val="1"/>
                <c:pt idx="0">
                  <c:v>2022.god.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Sheet4!$A$2:$A$19</c:f>
              <c:strCache>
                <c:ptCount val="18"/>
                <c:pt idx="0">
                  <c:v>POLJOPRIVREDA, ŠUMARSTVO I RIBOLOV</c:v>
                </c:pt>
                <c:pt idx="1">
                  <c:v>VAĐENJE RUDA I KAMENA</c:v>
                </c:pt>
                <c:pt idx="2">
                  <c:v>PRERAĐIVAČKA INDUSTRIJA</c:v>
                </c:pt>
                <c:pt idx="3">
                  <c:v>PROIZVODNJA I SNADBIJEVANJE EL.ENERGIJOM, GASOM, PAROM I KLIMATIZACIJA</c:v>
                </c:pt>
                <c:pt idx="4">
                  <c:v>SNADBIJEVANJE VODOM; KANALIZACIJA, UPRAVLJ.OTPADOM I DJEL.SANACIJE ŽIV.SREDINE</c:v>
                </c:pt>
                <c:pt idx="5">
                  <c:v>GRAĐEVINARSTVO</c:v>
                </c:pt>
                <c:pt idx="6">
                  <c:v>TRGOVINA NA VELIKO I TRGOVINA NA MALO; POPRAVKA MOTORNIH VOZILA I MOTOCIKALA</c:v>
                </c:pt>
                <c:pt idx="7">
                  <c:v>SAOBRAĆAJ I SKLADIŠTENJE</c:v>
                </c:pt>
                <c:pt idx="8">
                  <c:v>DJEL.PRUŽANJA SMJEŠTAJA, PRIPREME I POSLUŽ.HRANE; HOTELIJERSTVO I UGOSTITELJSTVO</c:v>
                </c:pt>
                <c:pt idx="9">
                  <c:v>INFORMACIJE I KOMUNIKACIJE</c:v>
                </c:pt>
                <c:pt idx="10">
                  <c:v>FINANSIJSKE DJELATNOSTI I DJELATNOSTI OSIGURANJA</c:v>
                </c:pt>
                <c:pt idx="11">
                  <c:v>POSLOVANJE NEKRETNINAMA</c:v>
                </c:pt>
                <c:pt idx="12">
                  <c:v>STRUČNE, NAUČNE I TEHNIČKE DJELATNOSTI</c:v>
                </c:pt>
                <c:pt idx="13">
                  <c:v>ADMINISTRATIVNE I POMOĆNE USLUŽNE DJELATNOSTI</c:v>
                </c:pt>
                <c:pt idx="14">
                  <c:v>OBRAZOVANJE</c:v>
                </c:pt>
                <c:pt idx="15">
                  <c:v>DJELATNOSTI ZDRAVSTVENE ZAŠTITE I SOCIJALNOG RADA</c:v>
                </c:pt>
                <c:pt idx="16">
                  <c:v>UMJETNOST, ZABAVA I REKREACIJA</c:v>
                </c:pt>
                <c:pt idx="17">
                  <c:v>OSTALE USLUŽNE DJELATNOSTI</c:v>
                </c:pt>
              </c:strCache>
            </c:strRef>
          </c:cat>
          <c:val>
            <c:numRef>
              <c:f>Sheet4!$C$2:$C$19</c:f>
              <c:numCache>
                <c:formatCode>General</c:formatCode>
                <c:ptCount val="18"/>
                <c:pt idx="0">
                  <c:v>2290196</c:v>
                </c:pt>
                <c:pt idx="1">
                  <c:v>24652795</c:v>
                </c:pt>
                <c:pt idx="2">
                  <c:v>24549145</c:v>
                </c:pt>
                <c:pt idx="3">
                  <c:v>87692</c:v>
                </c:pt>
                <c:pt idx="4">
                  <c:v>443450</c:v>
                </c:pt>
                <c:pt idx="5">
                  <c:v>2682044</c:v>
                </c:pt>
                <c:pt idx="6">
                  <c:v>21752344</c:v>
                </c:pt>
                <c:pt idx="7">
                  <c:v>6130958</c:v>
                </c:pt>
                <c:pt idx="8">
                  <c:v>62271</c:v>
                </c:pt>
                <c:pt idx="9">
                  <c:v>82178</c:v>
                </c:pt>
                <c:pt idx="10">
                  <c:v>0</c:v>
                </c:pt>
                <c:pt idx="11">
                  <c:v>52171</c:v>
                </c:pt>
                <c:pt idx="12">
                  <c:v>7099845</c:v>
                </c:pt>
                <c:pt idx="13">
                  <c:v>85367</c:v>
                </c:pt>
                <c:pt idx="14">
                  <c:v>18956</c:v>
                </c:pt>
                <c:pt idx="15">
                  <c:v>2089761</c:v>
                </c:pt>
                <c:pt idx="16">
                  <c:v>5489</c:v>
                </c:pt>
                <c:pt idx="17">
                  <c:v>29725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D6-40F5-8AB1-535A967726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6200320"/>
        <c:axId val="495304080"/>
        <c:axId val="0"/>
      </c:bar3DChart>
      <c:catAx>
        <c:axId val="22620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304080"/>
        <c:crosses val="autoZero"/>
        <c:auto val="1"/>
        <c:lblAlgn val="ctr"/>
        <c:lblOffset val="100"/>
        <c:noMultiLvlLbl val="0"/>
      </c:catAx>
      <c:valAx>
        <c:axId val="49530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20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578283051697188"/>
          <c:y val="0.94668209127887448"/>
          <c:w val="0.23188303805774277"/>
          <c:h val="5.17244999547470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8928336620644313E-2"/>
          <c:y val="0.19432888597258677"/>
          <c:w val="0.96055226824457596"/>
          <c:h val="0.69827172645086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Sheet5!$A$2:$A$8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Sheet5!$B$2:$B$8</c:f>
              <c:numCache>
                <c:formatCode>#,##0</c:formatCode>
                <c:ptCount val="7"/>
                <c:pt idx="0">
                  <c:v>9029</c:v>
                </c:pt>
                <c:pt idx="1">
                  <c:v>9475</c:v>
                </c:pt>
                <c:pt idx="2">
                  <c:v>9838</c:v>
                </c:pt>
                <c:pt idx="3">
                  <c:v>11223</c:v>
                </c:pt>
                <c:pt idx="4">
                  <c:v>11195</c:v>
                </c:pt>
                <c:pt idx="5">
                  <c:v>11483</c:v>
                </c:pt>
                <c:pt idx="6">
                  <c:v>11868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8C-41C2-B323-84C0A1D8C8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495301336"/>
        <c:axId val="495303296"/>
      </c:barChart>
      <c:catAx>
        <c:axId val="49530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303296"/>
        <c:crosses val="autoZero"/>
        <c:auto val="1"/>
        <c:lblAlgn val="ctr"/>
        <c:lblOffset val="100"/>
        <c:noMultiLvlLbl val="0"/>
      </c:catAx>
      <c:valAx>
        <c:axId val="49530329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95301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48420-D99F-406B-898A-90AF53EF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13265</Words>
  <Characters>75611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- 8.5.1. Akcioni plan zaposljavanja u opstini Gradiska _final_.doc</vt:lpstr>
    </vt:vector>
  </TitlesOfParts>
  <Company/>
  <LinksUpToDate>false</LinksUpToDate>
  <CharactersWithSpaces>88699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- 8.5.1. Akcioni plan zaposljavanja u opstini Gradiska _final_.doc</dc:title>
  <dc:creator>kanc34vericav</dc:creator>
  <cp:lastModifiedBy>Jelena Beuk</cp:lastModifiedBy>
  <cp:revision>7</cp:revision>
  <cp:lastPrinted>2023-12-15T12:41:00Z</cp:lastPrinted>
  <dcterms:created xsi:type="dcterms:W3CDTF">2024-02-19T08:12:00Z</dcterms:created>
  <dcterms:modified xsi:type="dcterms:W3CDTF">2024-02-19T10:01:00Z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