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70" w:rsidRDefault="00FA1FC9">
      <w:pPr>
        <w:pStyle w:val="Standard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НАЦРТ</w:t>
      </w: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На основу члана 36. и члана 87. Статута града Градишка (“Слу</w:t>
      </w:r>
      <w:r>
        <w:rPr>
          <w:rFonts w:ascii="Arial" w:hAnsi="Arial" w:cs="Arial"/>
          <w:sz w:val="22"/>
          <w:szCs w:val="22"/>
        </w:rPr>
        <w:t>жбени гласник општине Градишка” број 4/17, „</w:t>
      </w:r>
      <w:r>
        <w:rPr>
          <w:rFonts w:ascii="Arial" w:hAnsi="Arial" w:cs="Arial"/>
          <w:sz w:val="22"/>
          <w:szCs w:val="22"/>
          <w:lang w:val="hr-HR"/>
        </w:rPr>
        <w:t>Службени гласник града Градишка” број 5/19,</w:t>
      </w:r>
      <w:r>
        <w:rPr>
          <w:rFonts w:ascii="Arial" w:hAnsi="Arial" w:cs="Arial"/>
          <w:sz w:val="22"/>
          <w:szCs w:val="22"/>
        </w:rPr>
        <w:t>), Скупштина града Градишка на сједници одржаној  __________202</w:t>
      </w:r>
      <w:r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</w:rPr>
        <w:t>. године донијела је:</w:t>
      </w:r>
    </w:p>
    <w:p w:rsidR="008B5E70" w:rsidRDefault="008B5E7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B5E70" w:rsidRDefault="008B5E7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5E70" w:rsidRDefault="008B5E7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B5E70" w:rsidRDefault="00FA1FC9">
      <w:pPr>
        <w:pStyle w:val="Textbod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Д Л У К А</w:t>
      </w:r>
    </w:p>
    <w:p w:rsidR="008B5E70" w:rsidRDefault="00FA1FC9">
      <w:pPr>
        <w:pStyle w:val="Textbody"/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 измјенама Програма борачко-инвалидске заштите и </w:t>
      </w:r>
    </w:p>
    <w:p w:rsidR="008B5E70" w:rsidRDefault="00FA1FC9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заштите цивилних жртава рата за 2023. годину</w:t>
      </w:r>
    </w:p>
    <w:p w:rsidR="008B5E70" w:rsidRDefault="008B5E70">
      <w:pPr>
        <w:pStyle w:val="Textbody"/>
        <w:spacing w:after="0" w:line="240" w:lineRule="auto"/>
        <w:jc w:val="center"/>
        <w:rPr>
          <w:rFonts w:ascii="Arial" w:hAnsi="Arial"/>
          <w:b/>
        </w:rPr>
      </w:pPr>
    </w:p>
    <w:p w:rsidR="008B5E70" w:rsidRDefault="008B5E70">
      <w:pPr>
        <w:pStyle w:val="Standard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8B5E70" w:rsidRDefault="00FA1FC9">
      <w:pPr>
        <w:pStyle w:val="Standard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</w:t>
      </w:r>
    </w:p>
    <w:p w:rsidR="008B5E70" w:rsidRDefault="00FA1FC9">
      <w:pPr>
        <w:pStyle w:val="Standard"/>
        <w:tabs>
          <w:tab w:val="num" w:pos="0"/>
        </w:tabs>
        <w:jc w:val="both"/>
      </w:pPr>
      <w:r>
        <w:rPr>
          <w:rFonts w:ascii="Arial" w:hAnsi="Arial" w:cs="Arial"/>
          <w:color w:val="000000"/>
          <w:sz w:val="22"/>
          <w:szCs w:val="22"/>
        </w:rPr>
        <w:t>У Програму борачко-инвалидске заштите и заштите цивилних жртава рата за 202</w:t>
      </w:r>
      <w:r>
        <w:rPr>
          <w:rFonts w:ascii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hAnsi="Arial" w:cs="Arial"/>
          <w:color w:val="000000"/>
          <w:sz w:val="22"/>
          <w:szCs w:val="22"/>
        </w:rPr>
        <w:t>. годину („Службени гласник града Градишка“ број 04/21) у тачки 1. иза ријечи „Б</w:t>
      </w:r>
      <w:r>
        <w:rPr>
          <w:rFonts w:ascii="Arial" w:hAnsi="Arial" w:cs="Arial"/>
          <w:color w:val="000000"/>
          <w:sz w:val="22"/>
          <w:szCs w:val="22"/>
        </w:rPr>
        <w:t>уџетом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града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Градишка, за борачко инвалидску заштиту и заштиту цивилних жртава рата укупно је предвиђено“, број „</w:t>
      </w:r>
      <w:r>
        <w:rPr>
          <w:rFonts w:ascii="Arial" w:hAnsi="Arial" w:cs="Arial"/>
          <w:color w:val="000000"/>
          <w:sz w:val="22"/>
          <w:szCs w:val="22"/>
          <w:lang w:val="en-US"/>
        </w:rPr>
        <w:t>390.000,00</w:t>
      </w:r>
      <w:r>
        <w:rPr>
          <w:rFonts w:ascii="Arial" w:hAnsi="Arial" w:cs="Arial"/>
          <w:color w:val="000000"/>
          <w:sz w:val="22"/>
          <w:szCs w:val="22"/>
        </w:rPr>
        <w:t xml:space="preserve"> КМ“ замјењује се бројем „400.000,00 КМ“.</w:t>
      </w:r>
    </w:p>
    <w:p w:rsidR="008B5E70" w:rsidRDefault="008B5E70">
      <w:pPr>
        <w:pStyle w:val="Standard"/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B5E70" w:rsidRDefault="00FA1FC9">
      <w:pPr>
        <w:pStyle w:val="Standard"/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 наставку у тачки 1. Програма број „</w:t>
      </w:r>
      <w:r>
        <w:rPr>
          <w:rFonts w:ascii="Arial" w:hAnsi="Arial" w:cs="Arial"/>
          <w:color w:val="000000"/>
          <w:sz w:val="22"/>
          <w:szCs w:val="22"/>
          <w:lang w:val="en-US"/>
        </w:rPr>
        <w:t>197.000,00</w:t>
      </w:r>
      <w:r>
        <w:rPr>
          <w:rFonts w:ascii="Arial" w:hAnsi="Arial" w:cs="Arial"/>
          <w:color w:val="000000"/>
          <w:sz w:val="22"/>
          <w:szCs w:val="22"/>
        </w:rPr>
        <w:t xml:space="preserve"> КМ“ замјењује се бројем „207.000,00 КМ“.</w:t>
      </w:r>
    </w:p>
    <w:p w:rsidR="008B5E70" w:rsidRDefault="008B5E70">
      <w:pPr>
        <w:pStyle w:val="Standard"/>
        <w:tabs>
          <w:tab w:val="num" w:pos="0"/>
        </w:tabs>
        <w:jc w:val="both"/>
        <w:rPr>
          <w:rFonts w:ascii="Arial" w:hAnsi="Arial"/>
          <w:sz w:val="22"/>
        </w:rPr>
      </w:pPr>
    </w:p>
    <w:p w:rsidR="008B5E70" w:rsidRDefault="008B5E70">
      <w:pPr>
        <w:pStyle w:val="Standard"/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B5E70" w:rsidRDefault="00FA1FC9">
      <w:pPr>
        <w:pStyle w:val="Standard"/>
        <w:tabs>
          <w:tab w:val="num" w:pos="0"/>
        </w:tabs>
        <w:rPr>
          <w:rFonts w:ascii="Arial" w:hAnsi="Arial"/>
          <w:sz w:val="22"/>
          <w:szCs w:val="22"/>
        </w:rPr>
      </w:pPr>
      <w:r>
        <w:rPr>
          <w:rFonts w:ascii="Arial1" w:hAnsi="Arial1" w:cs="Arial"/>
          <w:color w:val="000000"/>
          <w:sz w:val="22"/>
          <w:szCs w:val="22"/>
        </w:rPr>
        <w:t>У наставку у тачки 1. послије ријечи „</w:t>
      </w:r>
      <w:r>
        <w:rPr>
          <w:rFonts w:ascii="Arial" w:hAnsi="Arial"/>
          <w:sz w:val="22"/>
          <w:szCs w:val="22"/>
        </w:rPr>
        <w:t xml:space="preserve">Помоћи корисницима и другим носиоцима борачко инвалидске заштите </w:t>
      </w:r>
      <w:r>
        <w:rPr>
          <w:rFonts w:ascii="Arial1" w:hAnsi="Arial1" w:cs="Arial"/>
          <w:color w:val="000000"/>
          <w:sz w:val="22"/>
          <w:szCs w:val="22"/>
        </w:rPr>
        <w:t>“ број „</w:t>
      </w:r>
      <w:r>
        <w:rPr>
          <w:rFonts w:ascii="Arial1" w:hAnsi="Arial1" w:cs="Arial"/>
          <w:color w:val="000000"/>
          <w:sz w:val="22"/>
          <w:szCs w:val="22"/>
          <w:lang w:val="en-US"/>
        </w:rPr>
        <w:t>197.000,00</w:t>
      </w:r>
      <w:r>
        <w:rPr>
          <w:rFonts w:ascii="Arial1" w:hAnsi="Arial1" w:cs="Arial"/>
          <w:color w:val="000000"/>
          <w:sz w:val="22"/>
          <w:szCs w:val="22"/>
        </w:rPr>
        <w:t xml:space="preserve"> КМ“, замјењује се бројем „207.000,00 КМ“.</w:t>
      </w:r>
    </w:p>
    <w:p w:rsidR="008B5E70" w:rsidRDefault="008B5E70">
      <w:pPr>
        <w:pStyle w:val="Standard"/>
        <w:tabs>
          <w:tab w:val="num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B5E70" w:rsidRDefault="008B5E70">
      <w:pPr>
        <w:pStyle w:val="Standard"/>
        <w:tabs>
          <w:tab w:val="num" w:pos="0"/>
        </w:tabs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8B5E70" w:rsidRDefault="00FA1FC9">
      <w:pPr>
        <w:pStyle w:val="Standard"/>
        <w:tabs>
          <w:tab w:val="num" w:pos="0"/>
        </w:tabs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II</w:t>
      </w:r>
    </w:p>
    <w:p w:rsidR="008B5E70" w:rsidRDefault="00FA1FC9">
      <w:pPr>
        <w:pStyle w:val="Standard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тачки 2. у  број „</w:t>
      </w:r>
      <w:r>
        <w:rPr>
          <w:rFonts w:ascii="Arial" w:hAnsi="Arial" w:cs="Arial"/>
          <w:sz w:val="22"/>
          <w:szCs w:val="22"/>
          <w:lang w:val="en-US"/>
        </w:rPr>
        <w:t>197.000,00</w:t>
      </w:r>
      <w:r>
        <w:rPr>
          <w:rFonts w:ascii="Arial" w:hAnsi="Arial" w:cs="Arial"/>
          <w:sz w:val="22"/>
          <w:szCs w:val="22"/>
        </w:rPr>
        <w:t xml:space="preserve"> КМ“ замјењује се бројем „207</w:t>
      </w:r>
      <w:r>
        <w:rPr>
          <w:rFonts w:ascii="Arial" w:hAnsi="Arial"/>
          <w:color w:val="000000"/>
          <w:sz w:val="22"/>
          <w:szCs w:val="22"/>
        </w:rPr>
        <w:t>.000,00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КМ</w:t>
      </w:r>
      <w:r>
        <w:rPr>
          <w:rFonts w:ascii="Arial" w:hAnsi="Arial" w:cs="Arial"/>
          <w:sz w:val="22"/>
          <w:szCs w:val="22"/>
        </w:rPr>
        <w:t xml:space="preserve">“. </w:t>
      </w:r>
    </w:p>
    <w:p w:rsidR="008B5E70" w:rsidRDefault="008B5E70">
      <w:pPr>
        <w:pStyle w:val="Standard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тачки 2. у дијелу који се односи на рјешавање стамбених питања број „</w:t>
      </w:r>
      <w:r>
        <w:rPr>
          <w:rFonts w:ascii="Arial" w:hAnsi="Arial" w:cs="Arial"/>
          <w:sz w:val="22"/>
          <w:szCs w:val="22"/>
          <w:lang w:val="en-US"/>
        </w:rPr>
        <w:t>127.000,00</w:t>
      </w:r>
      <w:r>
        <w:rPr>
          <w:rFonts w:ascii="Arial" w:hAnsi="Arial" w:cs="Arial"/>
          <w:sz w:val="22"/>
          <w:szCs w:val="22"/>
        </w:rPr>
        <w:t xml:space="preserve"> КМ“, замјењује се бројем </w:t>
      </w:r>
      <w:r>
        <w:rPr>
          <w:rFonts w:ascii="Arial" w:hAnsi="Arial" w:cs="Arial"/>
          <w:sz w:val="22"/>
          <w:szCs w:val="22"/>
          <w:lang w:val="en-US"/>
        </w:rPr>
        <w:t>137.000,00</w:t>
      </w:r>
      <w:r>
        <w:rPr>
          <w:rFonts w:ascii="Arial" w:hAnsi="Arial" w:cs="Arial"/>
          <w:sz w:val="22"/>
          <w:szCs w:val="22"/>
        </w:rPr>
        <w:t xml:space="preserve"> КМ.</w:t>
      </w:r>
    </w:p>
    <w:p w:rsidR="008B5E70" w:rsidRDefault="008B5E70">
      <w:pPr>
        <w:pStyle w:val="Standard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</w:p>
    <w:p w:rsidR="008B5E70" w:rsidRDefault="00FA1FC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Ова одлука ступа на снагу 8 (осам) дана од објављивања у „Службеном гласнику града Градишка“.</w:t>
      </w: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spacing w:before="57" w:after="57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spacing w:before="57" w:after="57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  <w:spacing w:before="57" w:after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Број:__________ /2</w:t>
      </w:r>
      <w:r>
        <w:rPr>
          <w:rFonts w:ascii="Arial" w:hAnsi="Arial" w:cs="Arial"/>
          <w:sz w:val="22"/>
          <w:szCs w:val="22"/>
          <w:lang w:val="en-US"/>
        </w:rPr>
        <w:t>3</w:t>
      </w:r>
    </w:p>
    <w:p w:rsidR="008B5E70" w:rsidRDefault="00FA1FC9">
      <w:pPr>
        <w:pStyle w:val="Standard"/>
        <w:spacing w:before="57" w:after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Датум:_____</w:t>
      </w:r>
      <w:r>
        <w:rPr>
          <w:rFonts w:ascii="Arial" w:hAnsi="Arial" w:cs="Arial"/>
          <w:sz w:val="22"/>
          <w:szCs w:val="22"/>
        </w:rPr>
        <w:t xml:space="preserve">______године </w:t>
      </w:r>
    </w:p>
    <w:p w:rsidR="008B5E70" w:rsidRDefault="00FA1FC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 р а д и ш к а </w:t>
      </w: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</w:pP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Arial" w:hAnsi="Arial" w:cs="Arial"/>
          <w:sz w:val="22"/>
          <w:szCs w:val="22"/>
        </w:rPr>
        <w:t xml:space="preserve">                      П</w:t>
      </w:r>
      <w:r>
        <w:rPr>
          <w:rFonts w:ascii="Arial" w:hAnsi="Arial" w:cs="Arial"/>
          <w:sz w:val="22"/>
          <w:szCs w:val="22"/>
        </w:rPr>
        <w:t xml:space="preserve">РЕДСЈЕДНИК </w:t>
      </w:r>
    </w:p>
    <w:p w:rsidR="008B5E70" w:rsidRDefault="00FA1FC9">
      <w:pPr>
        <w:pStyle w:val="Standard"/>
        <w:rPr>
          <w:rFonts w:ascii="Arial" w:hAnsi="Arial" w:cs="Arial"/>
          <w:sz w:val="22"/>
          <w:szCs w:val="22"/>
        </w:rPr>
      </w:pP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Arial" w:hAnsi="Arial" w:cs="Arial"/>
          <w:sz w:val="22"/>
          <w:szCs w:val="22"/>
        </w:rPr>
        <w:t xml:space="preserve">      СКУПШТИНЕ ГРАДА</w:t>
      </w: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  <w:rPr>
          <w:rFonts w:ascii="Arial" w:hAnsi="Arial" w:cs="Arial"/>
          <w:sz w:val="22"/>
          <w:szCs w:val="22"/>
        </w:rPr>
      </w:pP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Arial" w:hAnsi="Arial" w:cs="Arial"/>
          <w:sz w:val="22"/>
          <w:szCs w:val="22"/>
        </w:rPr>
        <w:t xml:space="preserve">        Миленко Павловић </w:t>
      </w: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Образложење </w:t>
      </w:r>
    </w:p>
    <w:p w:rsidR="008B5E70" w:rsidRDefault="00FA1FC9">
      <w:pPr>
        <w:pStyle w:val="Standard"/>
        <w:jc w:val="center"/>
      </w:pPr>
      <w:r>
        <w:rPr>
          <w:rFonts w:ascii="Arial" w:hAnsi="Arial" w:cs="Arial"/>
        </w:rPr>
        <w:t xml:space="preserve">Одлуке о измјенама Програма борачко-инвалидске заштите и </w:t>
      </w:r>
    </w:p>
    <w:p w:rsidR="008B5E70" w:rsidRDefault="00FA1FC9">
      <w:pPr>
        <w:pStyle w:val="Standard"/>
        <w:jc w:val="center"/>
      </w:pPr>
      <w:r>
        <w:rPr>
          <w:rFonts w:ascii="Arial" w:hAnsi="Arial" w:cs="Arial"/>
        </w:rPr>
        <w:t xml:space="preserve">заштите цивилних жртава рата за </w:t>
      </w:r>
      <w:r>
        <w:rPr>
          <w:rFonts w:ascii="Arial" w:hAnsi="Arial" w:cs="Arial"/>
        </w:rPr>
        <w:t>202</w:t>
      </w:r>
      <w:r>
        <w:rPr>
          <w:rFonts w:ascii="Arial" w:hAnsi="Arial" w:cs="Arial"/>
          <w:lang w:val="en-US"/>
        </w:rPr>
        <w:t>3</w:t>
      </w:r>
      <w:r>
        <w:rPr>
          <w:rFonts w:ascii="Arial" w:hAnsi="Arial" w:cs="Arial"/>
        </w:rPr>
        <w:t>. годину</w:t>
      </w:r>
    </w:p>
    <w:p w:rsidR="008B5E70" w:rsidRDefault="008B5E70">
      <w:pPr>
        <w:pStyle w:val="Standard"/>
        <w:jc w:val="center"/>
      </w:pPr>
    </w:p>
    <w:p w:rsidR="008B5E70" w:rsidRDefault="008B5E70">
      <w:pPr>
        <w:pStyle w:val="Standard"/>
      </w:pPr>
    </w:p>
    <w:p w:rsidR="008B5E70" w:rsidRDefault="00FA1FC9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ПРАВНИ ОСНОВ</w:t>
      </w:r>
    </w:p>
    <w:p w:rsidR="008B5E70" w:rsidRDefault="00FA1FC9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На основу члана 36. i члана 87. Статута града Градишка (“Службени гласник општине Градишка” број 4/17, „</w:t>
      </w:r>
      <w:r>
        <w:rPr>
          <w:rFonts w:ascii="Arial" w:hAnsi="Arial" w:cs="Arial"/>
          <w:sz w:val="22"/>
          <w:szCs w:val="22"/>
          <w:lang w:val="hr-HR"/>
        </w:rPr>
        <w:t>Службени гласник града Градишка” број 5/19,</w:t>
      </w:r>
      <w:r>
        <w:rPr>
          <w:rFonts w:ascii="Arial" w:hAnsi="Arial" w:cs="Arial"/>
          <w:sz w:val="22"/>
          <w:szCs w:val="22"/>
        </w:rPr>
        <w:t>).</w:t>
      </w:r>
    </w:p>
    <w:p w:rsidR="008B5E70" w:rsidRDefault="008B5E70">
      <w:pPr>
        <w:pStyle w:val="Standard"/>
        <w:jc w:val="both"/>
      </w:pPr>
    </w:p>
    <w:p w:rsidR="008B5E70" w:rsidRDefault="008B5E7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B5E70" w:rsidRDefault="00FA1FC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РАЗЛОЗИ ЗА ИЗМЈЕНУ</w:t>
      </w: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Програмом је планиран укупни буџет за борачко-инвалидску</w:t>
      </w:r>
      <w:r>
        <w:rPr>
          <w:rFonts w:ascii="Arial" w:hAnsi="Arial" w:cs="Arial"/>
          <w:sz w:val="22"/>
          <w:szCs w:val="22"/>
        </w:rPr>
        <w:t xml:space="preserve"> заштиту у износу од </w:t>
      </w:r>
      <w:r>
        <w:rPr>
          <w:rFonts w:ascii="Arial" w:hAnsi="Arial" w:cs="Arial"/>
          <w:sz w:val="22"/>
          <w:szCs w:val="22"/>
          <w:lang w:val="en-US"/>
        </w:rPr>
        <w:t>390.000,00</w:t>
      </w:r>
      <w:r>
        <w:rPr>
          <w:rFonts w:ascii="Arial" w:hAnsi="Arial" w:cs="Arial"/>
          <w:sz w:val="22"/>
          <w:szCs w:val="22"/>
        </w:rPr>
        <w:t xml:space="preserve"> КМ. Овом измјеном средства се повећавају за </w:t>
      </w:r>
      <w:r>
        <w:rPr>
          <w:rFonts w:ascii="Arial" w:hAnsi="Arial" w:cs="Arial"/>
          <w:sz w:val="22"/>
          <w:szCs w:val="22"/>
          <w:lang w:val="en-US"/>
        </w:rPr>
        <w:t>10</w:t>
      </w:r>
      <w:r>
        <w:rPr>
          <w:rFonts w:ascii="Arial" w:hAnsi="Arial" w:cs="Arial"/>
          <w:sz w:val="22"/>
          <w:szCs w:val="22"/>
        </w:rPr>
        <w:t xml:space="preserve">.000,00 КМ, то јесте на износ од </w:t>
      </w:r>
      <w:r>
        <w:rPr>
          <w:rFonts w:ascii="Arial" w:hAnsi="Arial" w:cs="Arial"/>
          <w:sz w:val="22"/>
          <w:szCs w:val="22"/>
          <w:lang w:val="en-US"/>
        </w:rPr>
        <w:t>40</w:t>
      </w:r>
      <w:r>
        <w:rPr>
          <w:rFonts w:ascii="Arial" w:hAnsi="Arial" w:cs="Arial"/>
          <w:sz w:val="22"/>
          <w:szCs w:val="22"/>
        </w:rPr>
        <w:t xml:space="preserve">0.000,00 КМ. Од наведеног износа планирано је да се за буџетску ставку под контом 416 000 – Дознаке на име социјалне заштите које се исплаћују </w:t>
      </w:r>
      <w:r>
        <w:rPr>
          <w:rFonts w:ascii="Arial" w:hAnsi="Arial" w:cs="Arial"/>
          <w:sz w:val="22"/>
          <w:szCs w:val="22"/>
        </w:rPr>
        <w:t xml:space="preserve">из буџета Републике, општина и градова, планира износ од 207.000,00 КМ, а не </w:t>
      </w:r>
      <w:r>
        <w:rPr>
          <w:rFonts w:ascii="Arial" w:hAnsi="Arial" w:cs="Arial"/>
          <w:sz w:val="22"/>
          <w:szCs w:val="22"/>
          <w:lang w:val="en-US"/>
        </w:rPr>
        <w:t>197,000</w:t>
      </w:r>
      <w:r>
        <w:rPr>
          <w:rFonts w:ascii="Arial" w:hAnsi="Arial" w:cs="Arial"/>
          <w:sz w:val="22"/>
          <w:szCs w:val="22"/>
        </w:rPr>
        <w:t xml:space="preserve"> КМ како се претходно планирало. </w:t>
      </w: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Разлози  повећања се односи на износ намјењен за реализацију Програма борачко инвалидске заштите. У дијелу који се односи на Рјешавање </w:t>
      </w:r>
      <w:r>
        <w:rPr>
          <w:rFonts w:ascii="Arial" w:hAnsi="Arial" w:cs="Arial"/>
          <w:sz w:val="22"/>
          <w:szCs w:val="22"/>
        </w:rPr>
        <w:t>стамбених питања износ планиран од 127.000,00 КМ повећава се на 137.000,00 КМ. Разлог је тај што се на конкурс пријави много више лица који имају потребу за новчану помоћ, а средстава је недовољно, па би овим повећањем удовољили  већем броју захтјева. Прет</w:t>
      </w:r>
      <w:r>
        <w:rPr>
          <w:rFonts w:ascii="Arial" w:hAnsi="Arial" w:cs="Arial"/>
          <w:sz w:val="22"/>
          <w:szCs w:val="22"/>
        </w:rPr>
        <w:t>ходне године је утрошено 133.600,00 КМ на рјешавање стамбених питања, а разматрано је 342 захтјева, а ове године је укупно разматрано 346 захтјева и утрошено 136.500,00 КМ, а планиран је мањи износ него претходне године, те због тога је ово повећање оправд</w:t>
      </w:r>
      <w:r>
        <w:rPr>
          <w:rFonts w:ascii="Arial" w:hAnsi="Arial" w:cs="Arial"/>
          <w:sz w:val="22"/>
          <w:szCs w:val="22"/>
        </w:rPr>
        <w:t>ано .</w:t>
      </w: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jc w:val="both"/>
      </w:pPr>
    </w:p>
    <w:p w:rsidR="008B5E70" w:rsidRDefault="008B5E7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8B5E70" w:rsidRDefault="00FA1FC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ПРИЈЕДЛОГ</w:t>
      </w:r>
    </w:p>
    <w:p w:rsidR="008B5E70" w:rsidRDefault="00FA1FC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горе наведених разлога молимо да се Одлука о измјенама Програма борачко-инвалидске заштите и заштите цивилних жртава рата за 2023. годину усвоји у предложеном тексту.</w:t>
      </w: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B5E70" w:rsidRDefault="00FA1FC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 CYR" w:hAnsi="Arial CYR"/>
          <w:sz w:val="22"/>
          <w:szCs w:val="22"/>
        </w:rPr>
        <w:t xml:space="preserve">            OБРАЂИВАЧ:</w:t>
      </w:r>
      <w:r>
        <w:rPr>
          <w:rFonts w:ascii="Arial" w:hAnsi="Arial" w:cs="Arial"/>
          <w:sz w:val="22"/>
          <w:szCs w:val="22"/>
        </w:rPr>
        <w:t xml:space="preserve">   </w:t>
      </w:r>
    </w:p>
    <w:p w:rsidR="008B5E70" w:rsidRDefault="00FA1FC9">
      <w:pPr>
        <w:pStyle w:val="Textbody"/>
        <w:jc w:val="both"/>
      </w:pPr>
      <w:r>
        <w:rPr>
          <w:rFonts w:ascii="Arial CYR" w:hAnsi="Arial CYR"/>
          <w:sz w:val="22"/>
        </w:rPr>
        <w:t>Одјељење за бор.-инв.</w:t>
      </w:r>
      <w:r>
        <w:t xml:space="preserve"> </w:t>
      </w:r>
      <w:r>
        <w:rPr>
          <w:rFonts w:ascii="Arial CYR" w:hAnsi="Arial CYR"/>
          <w:sz w:val="22"/>
        </w:rPr>
        <w:t>заштиту</w:t>
      </w:r>
    </w:p>
    <w:p w:rsidR="008B5E70" w:rsidRDefault="00FA1FC9">
      <w:pPr>
        <w:pStyle w:val="Textbody"/>
        <w:jc w:val="both"/>
      </w:pPr>
      <w:r>
        <w:t xml:space="preserve">         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Arial CYR" w:hAnsi="Arial CYR"/>
          <w:sz w:val="22"/>
        </w:rPr>
        <w:t>ПРЕДЛАГАЧ:</w:t>
      </w:r>
    </w:p>
    <w:p w:rsidR="008B5E70" w:rsidRDefault="00FA1FC9">
      <w:pPr>
        <w:pStyle w:val="Textbody"/>
        <w:jc w:val="both"/>
      </w:pPr>
      <w:r>
        <w:t xml:space="preserve">      </w:t>
      </w:r>
      <w:r>
        <w:rPr>
          <w:rFonts w:ascii="Arial CYR" w:hAnsi="Arial CYR"/>
          <w:sz w:val="22"/>
        </w:rPr>
        <w:t>НАЧЕЛНИК</w:t>
      </w:r>
      <w:r>
        <w:t xml:space="preserve"> </w:t>
      </w:r>
      <w:r>
        <w:rPr>
          <w:rFonts w:ascii="Arial CYR" w:hAnsi="Arial CYR"/>
          <w:sz w:val="22"/>
        </w:rPr>
        <w:t xml:space="preserve">ОДЈЕЉЕЊА              </w:t>
      </w:r>
      <w:r>
        <w:t>                                             </w:t>
      </w:r>
      <w:r>
        <w:rPr>
          <w:rFonts w:ascii="Arial CYR" w:hAnsi="Arial CYR"/>
          <w:sz w:val="22"/>
        </w:rPr>
        <w:t>ГРАДОНАЧЕЛНИК</w:t>
      </w:r>
    </w:p>
    <w:p w:rsidR="008B5E70" w:rsidRDefault="00FA1FC9">
      <w:pPr>
        <w:pStyle w:val="Textbody"/>
        <w:jc w:val="both"/>
      </w:pPr>
      <w:r>
        <w:t>             </w:t>
      </w:r>
      <w:r>
        <w:rPr>
          <w:rFonts w:ascii="Arial CYR" w:hAnsi="Arial CYR"/>
          <w:sz w:val="22"/>
        </w:rPr>
        <w:t>Дарко Десанчић          </w:t>
      </w:r>
      <w:r>
        <w:rPr>
          <w:rFonts w:ascii="Arial CYR" w:hAnsi="Arial CYR"/>
          <w:sz w:val="22"/>
        </w:rPr>
        <w:t xml:space="preserve">                                      </w:t>
      </w:r>
      <w:r>
        <w:t>                         </w:t>
      </w:r>
      <w:r>
        <w:rPr>
          <w:rFonts w:ascii="Arial CYR" w:hAnsi="Arial CYR"/>
          <w:sz w:val="22"/>
        </w:rPr>
        <w:t>Зоран Аџић</w:t>
      </w:r>
    </w:p>
    <w:p w:rsidR="008B5E70" w:rsidRDefault="008B5E70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8B5E70">
      <w:pgSz w:w="11906" w:h="16838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C9" w:rsidRDefault="00FA1FC9">
      <w:r>
        <w:separator/>
      </w:r>
    </w:p>
  </w:endnote>
  <w:endnote w:type="continuationSeparator" w:id="0">
    <w:p w:rsidR="00FA1FC9" w:rsidRDefault="00FA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C9" w:rsidRDefault="00FA1FC9">
      <w:pPr>
        <w:spacing w:before="57" w:after="57"/>
      </w:pPr>
      <w:r>
        <w:separator/>
      </w:r>
    </w:p>
  </w:footnote>
  <w:footnote w:type="continuationSeparator" w:id="0">
    <w:p w:rsidR="00FA1FC9" w:rsidRDefault="00FA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75859"/>
    <w:multiLevelType w:val="multilevel"/>
    <w:tmpl w:val="52C4A7C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70"/>
    <w:rsid w:val="008275C4"/>
    <w:rsid w:val="008B5E70"/>
    <w:rsid w:val="00FA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97CAA-37A6-481C-BFE1-57B8434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16"/>
        <w:sz w:val="24"/>
        <w:szCs w:val="24"/>
        <w:lang w:val="sr-Latn-BA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uiPriority w:val="99"/>
    <w:semiHidden/>
  </w:style>
  <w:style w:type="paragraph" w:styleId="Caption">
    <w:name w:val="caption"/>
    <w:basedOn w:val="Standard"/>
    <w:uiPriority w:val="35"/>
    <w:semiHidden/>
    <w:qFormat/>
    <w:pPr>
      <w:spacing w:before="120" w:after="120"/>
    </w:pPr>
    <w:rPr>
      <w:i/>
    </w:rPr>
  </w:style>
  <w:style w:type="paragraph" w:customStyle="1" w:styleId="Index">
    <w:name w:val="Index"/>
    <w:basedOn w:val="Standard"/>
    <w:qFormat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BAAAAAAAAAAAAAAAAAAAAAAAAAAAAAAAAAAAAAAAAAAAAAAAAAAAAAAAAAAAAAAAAAAAAAAAAAAAAAAAAAAAAAAAAAAAAAAAAAAAAAAAHABMAAQAAAAAAAAAAAAAAAAAAAAAAAQAAAAAIAAEAAAAACQAJAAAAAAAAAAAAAAAAAAAAAAAAAAAAAAAAAAAAAAAAAAAAAAAAAAAAAAAAAAAAAAAAAAAABAAAAAAAAAAAAAAAAAAAAAAAAQEAAAAAAAAAAAAAAAAAAAAAAAAAAAAAAAAAAAAAAAAAAAAAAAAAAAAAAAAAAAAAAAAAAAAAAAAAAAAAAAAAAAAAAAAAAAAAAAAAAAAAAAAAAAEAAAAAAAATAAAAEwAAABMAAAATAAAAEwAAAAQAAAAAAAAAEwAAABMAAAAAAAAAAAB/AAAAfwAAAAAAAAAB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QAACQAJAAcABAABAAMAAgAIAQkBCgELAQwBDQEPASMBJAElASYBAAAAAAAAAAAWABYAFgAWABYAFgAWABYAFgAWABYAFgAWABYAFgAWABYAFgAWABY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AAAAAAAAAAAAAAAAAAAAAAAAAAAAAAAAAAAAAAAAAAAAAAAAAAAAAAAAAAAAAAAAAAAAAAAAAAAAAAAAAAAAAAAAAAAAAAAAAAAAAAAAAAAAAAAAAAAAAAAAAAAAAAAAAAAAAAAAAAAAAAAAAAAAAAAAAAAAAAAQAAAQEAAAAAAAAAAAAAAAAAAAAAAAAAAAAAAAAAAAAAAAAAAAAAAAAAAAAAAAAAAAAAAAAAAAAAAAAAAAAAAAAAAAABAAAAAAAAABIAQ09NUEFUX0RVUExFWF9NT0RFDwBEVVBMRVhfTE9OR0VER0U="/>
  <CompatibilitySetting name="CurrentDatabaseCommand" type="string" value=""/>
  <CompatibilitySetting name="ClipAsCharacterAnchoredWriterFlyFrames" type="boolean" value="false"/>
  <CompatibilitySetting name="MathBaselineAlignment" type="boolean" value="tru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29062"/>
  <CompatibilitySetting name="TabsRelativeToIndent" type="boolean" value="true"/>
  <CompatibilitySetting name="Rsid" type="int" value="3839149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Canon iR-ADV 4025/4035 UFR II 2. sprat gradonacelnik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Props1.xml><?xml version="1.0" encoding="utf-8"?>
<ds:datastoreItem xmlns:ds="http://schemas.openxmlformats.org/officeDocument/2006/customXml" ds:itemID="{E6E015DB-E44F-4332-B5A6-FE77B2DA887E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2023-10-24T12:54:00Z</dcterms:created>
  <dcterms:modified xsi:type="dcterms:W3CDTF">2023-10-24T12:54:00Z</dcterms:modified>
</cp:coreProperties>
</file>