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22A8" w14:textId="5A9E5B71" w:rsidR="00606470" w:rsidRPr="00C21628" w:rsidRDefault="009D2DBF" w:rsidP="009D2DBF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826E202" wp14:editId="56B9260A">
            <wp:extent cx="711200" cy="711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55A" w:rsidRPr="00D2155A">
        <w:rPr>
          <w:rFonts w:ascii="Times New Roman" w:eastAsia="Times New Roman" w:hAnsi="Times New Roman" w:cs="Times New Roman"/>
        </w:rPr>
        <w:fldChar w:fldCharType="begin"/>
      </w:r>
      <w:r w:rsidR="00D2155A" w:rsidRPr="00D2155A">
        <w:rPr>
          <w:rFonts w:ascii="Times New Roman" w:eastAsia="Times New Roman" w:hAnsi="Times New Roman" w:cs="Times New Roman"/>
        </w:rPr>
        <w:instrText xml:space="preserve"> INCLUDEPICTURE "https://www.bihac.org/files/posts/thumbs/6221be8a350995.17952627.jpg" \* MERGEFORMATINET </w:instrText>
      </w:r>
      <w:r w:rsidR="00D2155A" w:rsidRPr="00D2155A">
        <w:rPr>
          <w:rFonts w:ascii="Times New Roman" w:eastAsia="Times New Roman" w:hAnsi="Times New Roman" w:cs="Times New Roman"/>
        </w:rPr>
        <w:fldChar w:fldCharType="end"/>
      </w:r>
    </w:p>
    <w:p w14:paraId="6DDE9A69" w14:textId="2A3F05C8" w:rsidR="009C1DE7" w:rsidRPr="007E5BF9" w:rsidRDefault="009C1DE7" w:rsidP="008F0633">
      <w:pPr>
        <w:jc w:val="center"/>
        <w:rPr>
          <w:rFonts w:ascii="Myriad Pro" w:hAnsi="Myriad Pro" w:cstheme="majorHAnsi"/>
          <w:b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u partnerstvu sa </w:t>
      </w:r>
      <w:r w:rsidR="00AD09BD">
        <w:rPr>
          <w:rFonts w:ascii="Myriad Pro" w:hAnsi="Myriad Pro" w:cstheme="majorHAnsi"/>
          <w:b/>
          <w:sz w:val="20"/>
          <w:szCs w:val="20"/>
          <w:lang w:val="bs-Latn-BA"/>
        </w:rPr>
        <w:t xml:space="preserve">Gradom </w:t>
      </w:r>
      <w:r w:rsidR="00066E99">
        <w:rPr>
          <w:rFonts w:ascii="Myriad Pro" w:hAnsi="Myriad Pro" w:cstheme="majorHAnsi"/>
          <w:b/>
          <w:sz w:val="20"/>
          <w:szCs w:val="20"/>
          <w:lang w:val="bs-Latn-BA"/>
        </w:rPr>
        <w:t>Gradiškom</w:t>
      </w:r>
    </w:p>
    <w:p w14:paraId="08536F42" w14:textId="77777777" w:rsidR="008D51E2" w:rsidRPr="007E5BF9" w:rsidRDefault="008D51E2" w:rsidP="00093F88">
      <w:pPr>
        <w:rPr>
          <w:rFonts w:ascii="Myriad Pro" w:hAnsi="Myriad Pro" w:cstheme="majorHAnsi"/>
          <w:b/>
          <w:sz w:val="20"/>
          <w:szCs w:val="20"/>
          <w:lang w:val="bs-Latn-BA"/>
        </w:rPr>
      </w:pPr>
    </w:p>
    <w:p w14:paraId="6C690F4D" w14:textId="4C615CDC" w:rsidR="009C1DE7" w:rsidRPr="007E5BF9" w:rsidRDefault="00C77575" w:rsidP="00740F92">
      <w:pPr>
        <w:jc w:val="center"/>
        <w:rPr>
          <w:rFonts w:ascii="Myriad Pro" w:hAnsi="Myriad Pro" w:cstheme="majorHAnsi"/>
          <w:b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b/>
          <w:sz w:val="20"/>
          <w:szCs w:val="20"/>
          <w:lang w:val="bs-Latn-BA"/>
        </w:rPr>
        <w:t>Izvještaj o održano</w:t>
      </w:r>
      <w:r w:rsidR="00840E60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m </w:t>
      </w:r>
      <w:r w:rsidR="00844043">
        <w:rPr>
          <w:rFonts w:ascii="Myriad Pro" w:hAnsi="Myriad Pro" w:cstheme="majorHAnsi"/>
          <w:b/>
          <w:sz w:val="20"/>
          <w:szCs w:val="20"/>
          <w:lang w:val="bs-Latn-BA"/>
        </w:rPr>
        <w:t>trećem</w:t>
      </w:r>
      <w:r w:rsidR="00A04392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</w:t>
      </w:r>
      <w:r w:rsidRPr="007E5BF9">
        <w:rPr>
          <w:rFonts w:ascii="Myriad Pro" w:hAnsi="Myriad Pro" w:cstheme="majorHAnsi"/>
          <w:b/>
          <w:sz w:val="20"/>
          <w:szCs w:val="20"/>
          <w:lang w:val="bs-Latn-BA"/>
        </w:rPr>
        <w:t>mentorsko</w:t>
      </w:r>
      <w:r w:rsidR="00840E60" w:rsidRPr="007E5BF9">
        <w:rPr>
          <w:rFonts w:ascii="Myriad Pro" w:hAnsi="Myriad Pro" w:cstheme="majorHAnsi"/>
          <w:b/>
          <w:sz w:val="20"/>
          <w:szCs w:val="20"/>
          <w:lang w:val="bs-Latn-BA"/>
        </w:rPr>
        <w:t>m</w:t>
      </w:r>
      <w:r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s</w:t>
      </w:r>
      <w:r w:rsidR="00705265" w:rsidRPr="007E5BF9">
        <w:rPr>
          <w:rFonts w:ascii="Myriad Pro" w:hAnsi="Myriad Pro" w:cstheme="majorHAnsi"/>
          <w:b/>
          <w:sz w:val="20"/>
          <w:szCs w:val="20"/>
          <w:lang w:val="bs-Latn-BA"/>
        </w:rPr>
        <w:t>astanku</w:t>
      </w:r>
      <w:r w:rsidR="003A7E3C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u okviru </w:t>
      </w:r>
      <w:r w:rsidR="00B93CCC" w:rsidRPr="007E5BF9">
        <w:rPr>
          <w:rFonts w:ascii="Myriad Pro" w:hAnsi="Myriad Pro" w:cstheme="majorHAnsi"/>
          <w:b/>
          <w:sz w:val="20"/>
          <w:szCs w:val="20"/>
          <w:lang w:val="bs-Latn-BA"/>
        </w:rPr>
        <w:t>j</w:t>
      </w:r>
      <w:r w:rsidR="003A7E3C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avnog poziva </w:t>
      </w:r>
      <w:r w:rsidR="00356D8C" w:rsidRPr="007E5BF9">
        <w:rPr>
          <w:rFonts w:ascii="Myriad Pro" w:hAnsi="Myriad Pro" w:cstheme="majorHAnsi"/>
          <w:b/>
          <w:sz w:val="20"/>
          <w:szCs w:val="20"/>
          <w:lang w:val="bs-Latn-BA"/>
        </w:rPr>
        <w:t>za predaju projektnih prijedloga u sklopu projekta Regionalni program lokalne demokratije na Zapadnom Balkanu (ReLOaD</w:t>
      </w:r>
      <w:r w:rsidR="00161F9A" w:rsidRPr="007E5BF9">
        <w:rPr>
          <w:rFonts w:ascii="Myriad Pro" w:hAnsi="Myriad Pro" w:cstheme="majorHAnsi"/>
          <w:b/>
          <w:sz w:val="20"/>
          <w:szCs w:val="20"/>
          <w:lang w:val="bs-Latn-BA"/>
        </w:rPr>
        <w:t>2</w:t>
      </w:r>
      <w:r w:rsidR="00356D8C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) </w:t>
      </w:r>
      <w:r w:rsidR="00705265" w:rsidRPr="007E5BF9">
        <w:rPr>
          <w:rFonts w:ascii="Myriad Pro" w:hAnsi="Myriad Pro" w:cstheme="majorHAnsi"/>
          <w:b/>
          <w:sz w:val="20"/>
          <w:szCs w:val="20"/>
          <w:lang w:val="bs-Latn-BA"/>
        </w:rPr>
        <w:t>u</w:t>
      </w:r>
      <w:r w:rsidR="00356D8C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</w:t>
      </w:r>
      <w:r w:rsidR="00BD7246">
        <w:rPr>
          <w:rFonts w:ascii="Myriad Pro" w:hAnsi="Myriad Pro" w:cstheme="majorHAnsi"/>
          <w:b/>
          <w:sz w:val="20"/>
          <w:szCs w:val="20"/>
          <w:lang w:val="bs-Latn-BA"/>
        </w:rPr>
        <w:t xml:space="preserve">gradu </w:t>
      </w:r>
      <w:r w:rsidR="005F476D">
        <w:rPr>
          <w:rFonts w:ascii="Myriad Pro" w:hAnsi="Myriad Pro" w:cstheme="majorHAnsi"/>
          <w:b/>
          <w:sz w:val="20"/>
          <w:szCs w:val="20"/>
          <w:lang w:val="bs-Latn-BA"/>
        </w:rPr>
        <w:t>Gradiški</w:t>
      </w:r>
    </w:p>
    <w:p w14:paraId="74F92723" w14:textId="296634FD" w:rsidR="009C1DE7" w:rsidRPr="007E5BF9" w:rsidRDefault="009C1DE7" w:rsidP="009C1DE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510B886E" w14:textId="77777777" w:rsidR="007E5BF9" w:rsidRPr="007E5BF9" w:rsidRDefault="007E5BF9" w:rsidP="009C1DE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7525FF94" w14:textId="68F70D3E" w:rsidR="00D71ED1" w:rsidRPr="007E5BF9" w:rsidRDefault="00D71ED1" w:rsidP="00D71ED1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U okviru Javnog poziva za organizacije civilnog društva/nevladine organizacije za predaju prijedloga projekata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>,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 koji se 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>sprovodi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 u sklopu projekta „Regionalni program lokalne demokratije na Zapadnom Balkanu“ (ReLOaD2)</w:t>
      </w:r>
      <w:r w:rsidRPr="007E5BF9">
        <w:rPr>
          <w:rStyle w:val="FootnoteReference"/>
          <w:rFonts w:ascii="Myriad Pro" w:hAnsi="Myriad Pro" w:cstheme="majorHAnsi"/>
          <w:sz w:val="20"/>
          <w:szCs w:val="20"/>
          <w:lang w:val="bs-Latn-BA"/>
        </w:rPr>
        <w:footnoteReference w:id="1"/>
      </w:r>
      <w:r w:rsidR="007B47F1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u saradnji sa 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 xml:space="preserve">Gradom </w:t>
      </w:r>
      <w:r w:rsidR="005F476D">
        <w:rPr>
          <w:rFonts w:ascii="Myriad Pro" w:hAnsi="Myriad Pro" w:cstheme="majorHAnsi"/>
          <w:sz w:val="20"/>
          <w:szCs w:val="20"/>
          <w:lang w:val="bs-Latn-BA"/>
        </w:rPr>
        <w:t>Gradiškom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, u 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>četvrtak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, </w:t>
      </w:r>
      <w:r w:rsidR="00957D2D">
        <w:rPr>
          <w:rFonts w:ascii="Myriad Pro" w:hAnsi="Myriad Pro" w:cstheme="majorHAnsi"/>
          <w:sz w:val="20"/>
          <w:szCs w:val="20"/>
          <w:lang w:val="bs-Latn-BA"/>
        </w:rPr>
        <w:t>2</w:t>
      </w:r>
      <w:r w:rsidR="00844043">
        <w:rPr>
          <w:rFonts w:ascii="Myriad Pro" w:hAnsi="Myriad Pro" w:cstheme="majorHAnsi"/>
          <w:sz w:val="20"/>
          <w:szCs w:val="20"/>
          <w:lang w:val="bs-Latn-BA"/>
        </w:rPr>
        <w:t>7</w:t>
      </w:r>
      <w:r w:rsidR="005F476D">
        <w:rPr>
          <w:rFonts w:ascii="Myriad Pro" w:hAnsi="Myriad Pro" w:cstheme="majorHAnsi"/>
          <w:sz w:val="20"/>
          <w:szCs w:val="20"/>
          <w:lang w:val="bs-Latn-BA"/>
        </w:rPr>
        <w:t>. decembra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8F0633" w:rsidRPr="007E5BF9">
        <w:rPr>
          <w:rFonts w:ascii="Myriad Pro" w:hAnsi="Myriad Pro" w:cstheme="majorHAnsi"/>
          <w:sz w:val="20"/>
          <w:szCs w:val="20"/>
          <w:lang w:val="bs-Latn-BA"/>
        </w:rPr>
        <w:t>2022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. godine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 xml:space="preserve">u terminu od </w:t>
      </w:r>
      <w:r w:rsidR="005F476D">
        <w:rPr>
          <w:rFonts w:ascii="Myriad Pro" w:hAnsi="Myriad Pro" w:cstheme="majorHAnsi"/>
          <w:sz w:val="20"/>
          <w:szCs w:val="20"/>
          <w:lang w:val="bs-Latn-BA"/>
        </w:rPr>
        <w:t>11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>.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>00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 xml:space="preserve"> do </w:t>
      </w:r>
      <w:r w:rsidR="005F476D">
        <w:rPr>
          <w:rFonts w:ascii="Myriad Pro" w:hAnsi="Myriad Pro" w:cstheme="majorHAnsi"/>
          <w:sz w:val="20"/>
          <w:szCs w:val="20"/>
          <w:lang w:val="bs-Latn-BA"/>
        </w:rPr>
        <w:t>1</w:t>
      </w:r>
      <w:r w:rsidR="00844043">
        <w:rPr>
          <w:rFonts w:ascii="Myriad Pro" w:hAnsi="Myriad Pro" w:cstheme="majorHAnsi"/>
          <w:sz w:val="20"/>
          <w:szCs w:val="20"/>
          <w:lang w:val="bs-Latn-BA"/>
        </w:rPr>
        <w:t>2.30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>h</w:t>
      </w:r>
      <w:r w:rsidR="00957D2D">
        <w:rPr>
          <w:rFonts w:ascii="Myriad Pro" w:hAnsi="Myriad Pro" w:cstheme="majorHAnsi"/>
          <w:sz w:val="20"/>
          <w:szCs w:val="20"/>
          <w:lang w:val="bs-Latn-BA"/>
        </w:rPr>
        <w:t xml:space="preserve"> održan je </w:t>
      </w:r>
      <w:r w:rsidR="00844043">
        <w:rPr>
          <w:rFonts w:ascii="Myriad Pro" w:hAnsi="Myriad Pro" w:cstheme="majorHAnsi"/>
          <w:sz w:val="20"/>
          <w:szCs w:val="20"/>
          <w:lang w:val="bs-Latn-BA"/>
        </w:rPr>
        <w:t>treći</w:t>
      </w:r>
      <w:r w:rsidR="00957D2D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od tri planirana mentorska sastanka za zainteresovane predstavnike/ice organizacija civilnog društva (OCD). </w:t>
      </w:r>
      <w:r w:rsidR="00844043">
        <w:rPr>
          <w:rFonts w:ascii="Myriad Pro" w:hAnsi="Myriad Pro" w:cstheme="majorHAnsi"/>
          <w:sz w:val="20"/>
          <w:szCs w:val="20"/>
          <w:lang w:val="bs-Latn-BA"/>
        </w:rPr>
        <w:t>Treći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mentorski sastanak održan je </w:t>
      </w:r>
      <w:r w:rsidR="00E05622" w:rsidRPr="007E5BF9">
        <w:rPr>
          <w:rFonts w:ascii="Myriad Pro" w:hAnsi="Myriad Pro" w:cstheme="majorHAnsi"/>
          <w:sz w:val="20"/>
          <w:szCs w:val="20"/>
          <w:lang w:val="bs-Latn-BA"/>
        </w:rPr>
        <w:t xml:space="preserve">u </w:t>
      </w:r>
      <w:r w:rsidR="00624CF4" w:rsidRPr="007E5BF9">
        <w:rPr>
          <w:rFonts w:ascii="Myriad Pro" w:hAnsi="Myriad Pro" w:cstheme="majorHAnsi"/>
          <w:sz w:val="20"/>
          <w:szCs w:val="20"/>
          <w:lang w:val="bs-Latn-BA"/>
        </w:rPr>
        <w:t xml:space="preserve">prostorijama 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>Gradske</w:t>
      </w:r>
      <w:r w:rsidR="00A33816" w:rsidRPr="007E5BF9">
        <w:rPr>
          <w:rFonts w:ascii="Myriad Pro" w:hAnsi="Myriad Pro" w:cstheme="majorHAnsi"/>
          <w:sz w:val="20"/>
          <w:szCs w:val="20"/>
          <w:lang w:val="bs-Latn-BA"/>
        </w:rPr>
        <w:t xml:space="preserve"> uprave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>i bio je prilika da predstavnici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OCD-a </w:t>
      </w:r>
      <w:r w:rsidR="008F0633" w:rsidRPr="007E5BF9">
        <w:rPr>
          <w:rFonts w:ascii="Myriad Pro" w:hAnsi="Myriad Pro" w:cstheme="majorHAnsi"/>
          <w:sz w:val="20"/>
          <w:szCs w:val="20"/>
          <w:lang w:val="bs-Latn-BA"/>
        </w:rPr>
        <w:t>sa mentorom javno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427193" w:rsidRPr="007E5BF9">
        <w:rPr>
          <w:rFonts w:ascii="Myriad Pro" w:hAnsi="Myriad Pro" w:cstheme="majorHAnsi"/>
          <w:sz w:val="20"/>
          <w:szCs w:val="20"/>
          <w:lang w:val="bs-Latn-BA"/>
        </w:rPr>
        <w:t>diskutuju o nedoumicama i dilemama u okviru pripreme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427193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8F0633" w:rsidRPr="007E5BF9">
        <w:rPr>
          <w:rFonts w:ascii="Myriad Pro" w:hAnsi="Myriad Pro" w:cstheme="majorHAnsi"/>
          <w:sz w:val="20"/>
          <w:szCs w:val="20"/>
          <w:lang w:val="bs-Latn-BA"/>
        </w:rPr>
        <w:t>projektnih prijedloga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. </w:t>
      </w:r>
    </w:p>
    <w:p w14:paraId="76A4DD8B" w14:textId="1854C87C" w:rsidR="009C1DE7" w:rsidRPr="007E5BF9" w:rsidRDefault="009C1DE7" w:rsidP="009C1DE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7CE0EBD0" w14:textId="4EFD5951" w:rsidR="00BC63E4" w:rsidRDefault="009448E7" w:rsidP="00D971AF">
      <w:pPr>
        <w:jc w:val="both"/>
        <w:rPr>
          <w:rFonts w:ascii="Myriad Pro" w:hAnsi="Myriad Pro" w:cstheme="majorHAnsi"/>
          <w:bCs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T</w:t>
      </w:r>
      <w:r w:rsidR="00D971AF" w:rsidRPr="007E5BF9">
        <w:rPr>
          <w:rFonts w:ascii="Myriad Pro" w:hAnsi="Myriad Pro" w:cstheme="majorHAnsi"/>
          <w:sz w:val="20"/>
          <w:szCs w:val="20"/>
          <w:lang w:val="bs-Latn-BA"/>
        </w:rPr>
        <w:t xml:space="preserve">ermin </w:t>
      </w:r>
      <w:r w:rsidR="00844043">
        <w:rPr>
          <w:rFonts w:ascii="Myriad Pro" w:hAnsi="Myriad Pro" w:cstheme="majorHAnsi"/>
          <w:sz w:val="20"/>
          <w:szCs w:val="20"/>
          <w:lang w:val="bs-Latn-BA"/>
        </w:rPr>
        <w:t>trećeg</w:t>
      </w:r>
      <w:r w:rsidR="00957D2D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D971AF" w:rsidRPr="007E5BF9">
        <w:rPr>
          <w:rFonts w:ascii="Myriad Pro" w:hAnsi="Myriad Pro" w:cstheme="majorHAnsi"/>
          <w:sz w:val="20"/>
          <w:szCs w:val="20"/>
          <w:lang w:val="bs-Latn-BA"/>
        </w:rPr>
        <w:t xml:space="preserve">mentorskog sastanka </w:t>
      </w:r>
      <w:r w:rsidR="00A04EF9">
        <w:rPr>
          <w:rFonts w:ascii="Myriad Pro" w:hAnsi="Myriad Pro" w:cstheme="majorHAnsi"/>
          <w:sz w:val="20"/>
          <w:szCs w:val="20"/>
          <w:lang w:val="bs-Latn-BA"/>
        </w:rPr>
        <w:t>najavljen</w:t>
      </w:r>
      <w:r w:rsidR="00427193" w:rsidRPr="007E5BF9">
        <w:rPr>
          <w:rFonts w:ascii="Myriad Pro" w:hAnsi="Myriad Pro" w:cstheme="majorHAnsi"/>
          <w:sz w:val="20"/>
          <w:szCs w:val="20"/>
          <w:lang w:val="bs-Latn-BA"/>
        </w:rPr>
        <w:t xml:space="preserve"> je </w:t>
      </w:r>
      <w:r w:rsidR="00EE297F" w:rsidRPr="007E5BF9">
        <w:rPr>
          <w:rFonts w:ascii="Myriad Pro" w:hAnsi="Myriad Pro" w:cstheme="majorHAnsi"/>
          <w:sz w:val="20"/>
          <w:szCs w:val="20"/>
          <w:lang w:val="bs-Latn-BA"/>
        </w:rPr>
        <w:t>na zvaničnoj internet stranici</w:t>
      </w:r>
      <w:r w:rsidR="00FB15C6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 xml:space="preserve">grada 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>Gradiške</w:t>
      </w:r>
      <w:r w:rsidR="00EE297F" w:rsidRPr="007E5BF9">
        <w:rPr>
          <w:rFonts w:ascii="Myriad Pro" w:hAnsi="Myriad Pro" w:cstheme="majorHAnsi"/>
          <w:sz w:val="20"/>
          <w:szCs w:val="20"/>
          <w:lang w:val="bs-Latn-BA"/>
        </w:rPr>
        <w:t>.</w:t>
      </w:r>
      <w:r w:rsidR="00427193" w:rsidRPr="007E5BF9">
        <w:rPr>
          <w:rFonts w:ascii="Myriad Pro" w:hAnsi="Myriad Pro" w:cstheme="majorHAnsi"/>
          <w:sz w:val="20"/>
          <w:szCs w:val="20"/>
          <w:lang w:val="bs-Latn-BA"/>
        </w:rPr>
        <w:t xml:space="preserve"> Dodatno je poziv </w:t>
      </w:r>
      <w:r w:rsidR="00427193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za učešće na </w:t>
      </w:r>
      <w:r w:rsidR="00957D2D">
        <w:rPr>
          <w:rFonts w:ascii="Myriad Pro" w:hAnsi="Myriad Pro" w:cstheme="majorHAnsi"/>
          <w:bCs/>
          <w:sz w:val="20"/>
          <w:szCs w:val="20"/>
          <w:lang w:val="bs-Latn-BA"/>
        </w:rPr>
        <w:t>drugom</w:t>
      </w:r>
      <w:r w:rsidR="00427193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 mentorskom sastanku upućen organizacijama civilnog društva </w:t>
      </w:r>
      <w:r w:rsidR="00533441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i </w:t>
      </w:r>
      <w:r w:rsidR="00427193" w:rsidRPr="007E5BF9">
        <w:rPr>
          <w:rFonts w:ascii="Myriad Pro" w:hAnsi="Myriad Pro" w:cstheme="majorHAnsi"/>
          <w:bCs/>
          <w:sz w:val="20"/>
          <w:szCs w:val="20"/>
          <w:lang w:val="bs-Latn-BA"/>
        </w:rPr>
        <w:t>nakon održan</w:t>
      </w:r>
      <w:r w:rsidR="00AD09BD">
        <w:rPr>
          <w:rFonts w:ascii="Myriad Pro" w:hAnsi="Myriad Pro" w:cstheme="majorHAnsi"/>
          <w:bCs/>
          <w:sz w:val="20"/>
          <w:szCs w:val="20"/>
          <w:lang w:val="bs-Latn-BA"/>
        </w:rPr>
        <w:t xml:space="preserve">og </w:t>
      </w:r>
      <w:r w:rsidR="00957D2D">
        <w:rPr>
          <w:rFonts w:ascii="Myriad Pro" w:hAnsi="Myriad Pro" w:cstheme="majorHAnsi"/>
          <w:bCs/>
          <w:sz w:val="20"/>
          <w:szCs w:val="20"/>
          <w:lang w:val="bs-Latn-BA"/>
        </w:rPr>
        <w:t xml:space="preserve">drugog </w:t>
      </w:r>
      <w:r w:rsidR="00AD09BD">
        <w:rPr>
          <w:rFonts w:ascii="Myriad Pro" w:hAnsi="Myriad Pro" w:cstheme="majorHAnsi"/>
          <w:bCs/>
          <w:sz w:val="20"/>
          <w:szCs w:val="20"/>
          <w:lang w:val="bs-Latn-BA"/>
        </w:rPr>
        <w:t>dijela</w:t>
      </w:r>
      <w:r w:rsidR="00427193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 obuke u upravljanju projektnim ciklusom (PCM)</w:t>
      </w:r>
      <w:r w:rsidR="00A41192" w:rsidRPr="007E5BF9">
        <w:rPr>
          <w:rFonts w:ascii="Myriad Pro" w:hAnsi="Myriad Pro" w:cstheme="majorHAnsi"/>
          <w:bCs/>
          <w:sz w:val="20"/>
          <w:szCs w:val="20"/>
          <w:lang w:val="bs-Latn-BA"/>
        </w:rPr>
        <w:t>.</w:t>
      </w:r>
      <w:r w:rsidR="00093F88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 </w:t>
      </w:r>
    </w:p>
    <w:p w14:paraId="65562A7D" w14:textId="77777777" w:rsidR="00957D2D" w:rsidRDefault="00957D2D" w:rsidP="00D971AF">
      <w:pPr>
        <w:jc w:val="both"/>
        <w:rPr>
          <w:rFonts w:ascii="Myriad Pro" w:hAnsi="Myriad Pro" w:cstheme="majorHAnsi"/>
          <w:bCs/>
          <w:sz w:val="20"/>
          <w:szCs w:val="20"/>
          <w:lang w:val="bs-Latn-BA"/>
        </w:rPr>
      </w:pPr>
    </w:p>
    <w:p w14:paraId="50F0BB9A" w14:textId="26415B65" w:rsidR="00D971AF" w:rsidRPr="007E5BF9" w:rsidRDefault="00D13344" w:rsidP="00D971AF">
      <w:pPr>
        <w:jc w:val="both"/>
        <w:rPr>
          <w:rFonts w:ascii="Myriad Pro" w:hAnsi="Myriad Pro" w:cstheme="majorHAnsi"/>
          <w:bCs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Trećem</w:t>
      </w:r>
      <w:r w:rsidR="00957D2D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>m</w:t>
      </w:r>
      <w:r w:rsidR="00134D10" w:rsidRPr="007E5BF9">
        <w:rPr>
          <w:rFonts w:ascii="Myriad Pro" w:hAnsi="Myriad Pro" w:cstheme="majorHAnsi"/>
          <w:sz w:val="20"/>
          <w:szCs w:val="20"/>
          <w:lang w:val="bs-Latn-BA"/>
        </w:rPr>
        <w:t>entorskom</w:t>
      </w:r>
      <w:r w:rsidR="00B65D1B" w:rsidRPr="007E5BF9">
        <w:rPr>
          <w:rFonts w:ascii="Myriad Pro" w:hAnsi="Myriad Pro" w:cstheme="majorHAnsi"/>
          <w:sz w:val="20"/>
          <w:szCs w:val="20"/>
          <w:lang w:val="bs-Latn-BA"/>
        </w:rPr>
        <w:t xml:space="preserve"> sastanku prisustvovalo je ukupno </w:t>
      </w:r>
      <w:r>
        <w:rPr>
          <w:rFonts w:ascii="Myriad Pro" w:hAnsi="Myriad Pro" w:cstheme="majorHAnsi"/>
          <w:sz w:val="20"/>
          <w:szCs w:val="20"/>
          <w:lang w:val="bs-Latn-BA"/>
        </w:rPr>
        <w:t>2 učesnice (predstavni</w:t>
      </w:r>
      <w:r w:rsidR="00AA76C9" w:rsidRPr="007E5BF9">
        <w:rPr>
          <w:rFonts w:ascii="Myriad Pro" w:hAnsi="Myriad Pro" w:cstheme="majorHAnsi"/>
          <w:sz w:val="20"/>
          <w:szCs w:val="20"/>
          <w:lang w:val="bs-Latn-BA"/>
        </w:rPr>
        <w:t>c</w:t>
      </w:r>
      <w:r>
        <w:rPr>
          <w:rFonts w:ascii="Myriad Pro" w:hAnsi="Myriad Pro" w:cstheme="majorHAnsi"/>
          <w:sz w:val="20"/>
          <w:szCs w:val="20"/>
          <w:lang w:val="bs-Latn-BA"/>
        </w:rPr>
        <w:t>e</w:t>
      </w:r>
      <w:r w:rsidR="00AA76C9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>
        <w:rPr>
          <w:rFonts w:ascii="Myriad Pro" w:hAnsi="Myriad Pro" w:cstheme="majorHAnsi"/>
          <w:sz w:val="20"/>
          <w:szCs w:val="20"/>
          <w:lang w:val="bs-Latn-BA"/>
        </w:rPr>
        <w:t>2</w:t>
      </w:r>
      <w:r w:rsidR="00A251FF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AA76C9" w:rsidRPr="007E5BF9">
        <w:rPr>
          <w:rFonts w:ascii="Myriad Pro" w:hAnsi="Myriad Pro" w:cstheme="majorHAnsi"/>
          <w:sz w:val="20"/>
          <w:szCs w:val="20"/>
          <w:lang w:val="bs-Latn-BA"/>
        </w:rPr>
        <w:t>OCD</w:t>
      </w:r>
      <w:r w:rsidR="004B3CCE">
        <w:rPr>
          <w:rFonts w:ascii="Myriad Pro" w:hAnsi="Myriad Pro" w:cstheme="majorHAnsi"/>
          <w:sz w:val="20"/>
          <w:szCs w:val="20"/>
          <w:lang w:val="bs-Latn-BA"/>
        </w:rPr>
        <w:t>)</w:t>
      </w:r>
      <w:r w:rsidR="009A5D87" w:rsidRPr="007E5BF9">
        <w:rPr>
          <w:rFonts w:ascii="Myriad Pro" w:hAnsi="Myriad Pro" w:cstheme="majorHAnsi"/>
          <w:sz w:val="20"/>
          <w:szCs w:val="20"/>
          <w:lang w:val="bs-Latn-BA"/>
        </w:rPr>
        <w:t>.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 xml:space="preserve"> Sastanku je prisustvov</w:t>
      </w:r>
      <w:r w:rsidR="00744945">
        <w:rPr>
          <w:rFonts w:ascii="Myriad Pro" w:hAnsi="Myriad Pro" w:cstheme="majorHAnsi"/>
          <w:sz w:val="20"/>
          <w:szCs w:val="20"/>
          <w:lang w:val="bs-Latn-BA"/>
        </w:rPr>
        <w:t xml:space="preserve">ala 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>i UN volonter</w:t>
      </w:r>
      <w:r w:rsidR="00744945">
        <w:rPr>
          <w:rFonts w:ascii="Myriad Pro" w:hAnsi="Myriad Pro" w:cstheme="majorHAnsi"/>
          <w:sz w:val="20"/>
          <w:szCs w:val="20"/>
          <w:lang w:val="bs-Latn-BA"/>
        </w:rPr>
        <w:t>ka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 xml:space="preserve">. </w:t>
      </w:r>
    </w:p>
    <w:p w14:paraId="1F920E8F" w14:textId="77777777" w:rsidR="00D971AF" w:rsidRPr="007E5BF9" w:rsidRDefault="00D971AF" w:rsidP="00C04FA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781196B8" w14:textId="2DCA8A9E" w:rsidR="00AA1926" w:rsidRPr="007E5BF9" w:rsidRDefault="00FE376E" w:rsidP="00C04FA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Na početku</w:t>
      </w:r>
      <w:r w:rsidR="009C016C" w:rsidRPr="007E5BF9">
        <w:rPr>
          <w:rFonts w:ascii="Myriad Pro" w:hAnsi="Myriad Pro" w:cstheme="majorHAnsi"/>
          <w:sz w:val="20"/>
          <w:szCs w:val="20"/>
          <w:lang w:val="bs-Latn-BA"/>
        </w:rPr>
        <w:t xml:space="preserve"> m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entorsk</w:t>
      </w:r>
      <w:r w:rsidR="00705265" w:rsidRPr="007E5BF9">
        <w:rPr>
          <w:rFonts w:ascii="Myriad Pro" w:hAnsi="Myriad Pro" w:cstheme="majorHAnsi"/>
          <w:sz w:val="20"/>
          <w:szCs w:val="20"/>
          <w:lang w:val="bs-Latn-BA"/>
        </w:rPr>
        <w:t>og sastanka</w:t>
      </w:r>
      <w:r w:rsidR="00A46ADB" w:rsidRPr="007E5BF9">
        <w:rPr>
          <w:rFonts w:ascii="Myriad Pro" w:hAnsi="Myriad Pro" w:cstheme="majorHAnsi"/>
          <w:sz w:val="20"/>
          <w:szCs w:val="20"/>
          <w:lang w:val="bs-Latn-BA"/>
        </w:rPr>
        <w:t>,</w:t>
      </w:r>
      <w:r w:rsidR="00BA69F1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učesnicima je </w:t>
      </w:r>
      <w:r w:rsidR="00506B50" w:rsidRPr="007E5BF9">
        <w:rPr>
          <w:rFonts w:ascii="Myriad Pro" w:hAnsi="Myriad Pro" w:cstheme="majorHAnsi"/>
          <w:sz w:val="20"/>
          <w:szCs w:val="20"/>
          <w:lang w:val="bs-Latn-BA"/>
        </w:rPr>
        <w:t>poja</w:t>
      </w:r>
      <w:r w:rsidR="00A853B7" w:rsidRPr="007E5BF9">
        <w:rPr>
          <w:rFonts w:ascii="Myriad Pro" w:hAnsi="Myriad Pro" w:cstheme="majorHAnsi"/>
          <w:sz w:val="20"/>
          <w:szCs w:val="20"/>
          <w:lang w:val="bs-Latn-BA"/>
        </w:rPr>
        <w:t>š</w:t>
      </w:r>
      <w:r w:rsidR="00506B50" w:rsidRPr="007E5BF9">
        <w:rPr>
          <w:rFonts w:ascii="Myriad Pro" w:hAnsi="Myriad Pro" w:cstheme="majorHAnsi"/>
          <w:sz w:val="20"/>
          <w:szCs w:val="20"/>
          <w:lang w:val="bs-Latn-BA"/>
        </w:rPr>
        <w:t>njena</w:t>
      </w:r>
      <w:r w:rsidR="00194A6C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ulog</w:t>
      </w:r>
      <w:r w:rsidR="00194A6C" w:rsidRPr="007E5BF9">
        <w:rPr>
          <w:rFonts w:ascii="Myriad Pro" w:hAnsi="Myriad Pro" w:cstheme="majorHAnsi"/>
          <w:sz w:val="20"/>
          <w:szCs w:val="20"/>
          <w:lang w:val="bs-Latn-BA"/>
        </w:rPr>
        <w:t>a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 mentora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 i svrha održavanja mentorskih sastanaka. Tom prilikom je naglašeno kako je </w:t>
      </w:r>
      <w:r w:rsidR="007A3ED4" w:rsidRPr="007E5BF9">
        <w:rPr>
          <w:rFonts w:ascii="Myriad Pro" w:hAnsi="Myriad Pro" w:cstheme="majorHAnsi"/>
          <w:sz w:val="20"/>
          <w:szCs w:val="20"/>
          <w:lang w:val="bs-Latn-BA"/>
        </w:rPr>
        <w:t>uloga</w:t>
      </w:r>
      <w:r w:rsidR="009C016C" w:rsidRPr="007E5BF9">
        <w:rPr>
          <w:rFonts w:ascii="Myriad Pro" w:hAnsi="Myriad Pro" w:cstheme="majorHAnsi"/>
          <w:sz w:val="20"/>
          <w:szCs w:val="20"/>
          <w:lang w:val="bs-Latn-BA"/>
        </w:rPr>
        <w:t xml:space="preserve"> mentor</w:t>
      </w:r>
      <w:r w:rsidR="007A3ED4" w:rsidRPr="007E5BF9">
        <w:rPr>
          <w:rFonts w:ascii="Myriad Pro" w:hAnsi="Myriad Pro" w:cstheme="majorHAnsi"/>
          <w:sz w:val="20"/>
          <w:szCs w:val="20"/>
          <w:lang w:val="bs-Latn-BA"/>
        </w:rPr>
        <w:t>a</w:t>
      </w:r>
      <w:r w:rsidR="009C016C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da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pomogne u otklanjanju dilema i nedoumica koje predstavnici OCD mogu imati tokom pripreme projektnih prijedloga</w:t>
      </w:r>
      <w:r w:rsidR="00BC63E4">
        <w:rPr>
          <w:rFonts w:ascii="Myriad Pro" w:hAnsi="Myriad Pro" w:cstheme="majorHAnsi"/>
          <w:b/>
          <w:bCs/>
          <w:sz w:val="20"/>
          <w:szCs w:val="20"/>
          <w:lang w:val="bs-Latn-BA"/>
        </w:rPr>
        <w:t>,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 ali da 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uloga mentora nije da </w:t>
      </w:r>
      <w:r w:rsidR="00AA1926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na bilo koji način 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učestvuje </w:t>
      </w:r>
      <w:r w:rsidR="009C016C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u izrad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i</w:t>
      </w:r>
      <w:r w:rsidR="00AA1926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 samih</w:t>
      </w:r>
      <w:r w:rsidR="009C016C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 projektn</w:t>
      </w:r>
      <w:r w:rsidR="00AA1926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ih</w:t>
      </w:r>
      <w:r w:rsidR="009C016C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 prijedloga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.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>Istaknuto je takođe da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u cilju</w:t>
      </w:r>
      <w:r w:rsidR="008070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osigura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nja</w:t>
      </w:r>
      <w:r w:rsidR="008070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 xml:space="preserve">i primjene </w:t>
      </w:r>
      <w:r w:rsidR="008070FF" w:rsidRPr="007E5BF9">
        <w:rPr>
          <w:rFonts w:ascii="Myriad Pro" w:hAnsi="Myriad Pro" w:cstheme="majorHAnsi"/>
          <w:sz w:val="20"/>
          <w:szCs w:val="20"/>
          <w:lang w:val="bs-Latn-BA"/>
        </w:rPr>
        <w:t>transparent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nog</w:t>
      </w:r>
      <w:r w:rsidR="008070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p</w:t>
      </w:r>
      <w:r w:rsidR="0090057E" w:rsidRPr="007E5BF9">
        <w:rPr>
          <w:rFonts w:ascii="Myriad Pro" w:hAnsi="Myriad Pro" w:cstheme="majorHAnsi"/>
          <w:sz w:val="20"/>
          <w:szCs w:val="20"/>
          <w:lang w:val="bs-Latn-BA"/>
        </w:rPr>
        <w:t>ristup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a</w:t>
      </w:r>
      <w:r w:rsidR="0090057E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realizacija mentorstva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>, konsultacije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 xml:space="preserve"> „jedan na jedan“ 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sa predstavnicima OCD </w:t>
      </w:r>
      <w:r w:rsidR="00016225" w:rsidRPr="007E5BF9">
        <w:rPr>
          <w:rFonts w:ascii="Myriad Pro" w:hAnsi="Myriad Pro" w:cstheme="majorHAnsi"/>
          <w:sz w:val="20"/>
          <w:szCs w:val="20"/>
          <w:lang w:val="bs-Latn-BA"/>
        </w:rPr>
        <w:t xml:space="preserve">nisu 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dozvoljen</w:t>
      </w:r>
      <w:r w:rsidR="00016225" w:rsidRPr="007E5BF9">
        <w:rPr>
          <w:rFonts w:ascii="Myriad Pro" w:hAnsi="Myriad Pro" w:cstheme="majorHAnsi"/>
          <w:sz w:val="20"/>
          <w:szCs w:val="20"/>
          <w:lang w:val="bs-Latn-BA"/>
        </w:rPr>
        <w:t xml:space="preserve">e. </w:t>
      </w:r>
      <w:r w:rsidR="00AA1926" w:rsidRPr="007E5BF9">
        <w:rPr>
          <w:rFonts w:ascii="Myriad Pro" w:hAnsi="Myriad Pro" w:cstheme="majorHAnsi"/>
          <w:sz w:val="20"/>
          <w:szCs w:val="20"/>
          <w:lang w:val="bs-Latn-BA"/>
        </w:rPr>
        <w:t xml:space="preserve">Nakon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 xml:space="preserve">uvodnog predstavljanja svrhe mentorskih sastanaka i planiranog načina rada </w:t>
      </w:r>
      <w:r w:rsidR="00AA1926" w:rsidRPr="007E5BF9">
        <w:rPr>
          <w:rFonts w:ascii="Myriad Pro" w:hAnsi="Myriad Pro" w:cstheme="majorHAnsi"/>
          <w:sz w:val="20"/>
          <w:szCs w:val="20"/>
          <w:lang w:val="bs-Latn-BA"/>
        </w:rPr>
        <w:t xml:space="preserve">mentor je dao mogućnost prisutnima na sastanku da iznesu svoje dileme i postave pitanja. </w:t>
      </w:r>
    </w:p>
    <w:p w14:paraId="1BCD8220" w14:textId="408CEC20" w:rsidR="006811DF" w:rsidRPr="007E5BF9" w:rsidRDefault="006811DF" w:rsidP="00C04FA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4235D4CB" w14:textId="01FD45C4" w:rsidR="00687E30" w:rsidRPr="007E5BF9" w:rsidRDefault="00687E30" w:rsidP="00687E30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Tokom </w:t>
      </w:r>
      <w:r w:rsidR="00AA1926" w:rsidRPr="007E5BF9">
        <w:rPr>
          <w:rFonts w:ascii="Myriad Pro" w:hAnsi="Myriad Pro" w:cstheme="majorHAnsi"/>
          <w:sz w:val="20"/>
          <w:szCs w:val="20"/>
          <w:lang w:val="bs-Latn-BA"/>
        </w:rPr>
        <w:t>diskusije ra</w:t>
      </w:r>
      <w:r w:rsidR="00352D0F" w:rsidRPr="007E5BF9">
        <w:rPr>
          <w:rFonts w:ascii="Myriad Pro" w:hAnsi="Myriad Pro" w:cstheme="majorHAnsi"/>
          <w:sz w:val="20"/>
          <w:szCs w:val="20"/>
          <w:lang w:val="bs-Latn-BA"/>
        </w:rPr>
        <w:t>zgovarano je o sljedećim temama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:</w:t>
      </w:r>
    </w:p>
    <w:p w14:paraId="6C6A2BFE" w14:textId="4026AD88" w:rsidR="00352D0F" w:rsidRPr="007E5BF9" w:rsidRDefault="00352D0F" w:rsidP="00687E30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26DC075C" w14:textId="5B4A0C60" w:rsidR="00352D0F" w:rsidRDefault="00352D0F" w:rsidP="00352D0F">
      <w:pPr>
        <w:pStyle w:val="ListParagraph"/>
        <w:numPr>
          <w:ilvl w:val="0"/>
          <w:numId w:val="9"/>
        </w:numPr>
        <w:jc w:val="both"/>
        <w:rPr>
          <w:rFonts w:cstheme="majorHAnsi"/>
          <w:b/>
          <w:bCs/>
          <w:lang w:val="bs-Latn-BA"/>
        </w:rPr>
      </w:pPr>
      <w:r w:rsidRPr="007E5BF9">
        <w:rPr>
          <w:rFonts w:cstheme="majorHAnsi"/>
          <w:b/>
          <w:bCs/>
          <w:lang w:val="bs-Latn-BA"/>
        </w:rPr>
        <w:t>Veza pro</w:t>
      </w:r>
      <w:r w:rsidR="006D0DB7" w:rsidRPr="007E5BF9">
        <w:rPr>
          <w:rFonts w:cstheme="majorHAnsi"/>
          <w:b/>
          <w:bCs/>
          <w:lang w:val="bs-Latn-BA"/>
        </w:rPr>
        <w:t xml:space="preserve">jekta sa Strategijom razvoja </w:t>
      </w:r>
      <w:r w:rsidR="00626D09">
        <w:rPr>
          <w:rFonts w:cstheme="majorHAnsi"/>
          <w:b/>
          <w:bCs/>
          <w:lang w:val="bs-Latn-BA"/>
        </w:rPr>
        <w:t xml:space="preserve">grada </w:t>
      </w:r>
      <w:r w:rsidR="004A06BC">
        <w:rPr>
          <w:rFonts w:cstheme="majorHAnsi"/>
          <w:b/>
          <w:bCs/>
          <w:lang w:val="bs-Latn-BA"/>
        </w:rPr>
        <w:t>Gradiške</w:t>
      </w:r>
      <w:r w:rsidR="00626D09">
        <w:rPr>
          <w:rFonts w:cstheme="majorHAnsi"/>
          <w:b/>
          <w:bCs/>
          <w:lang w:val="bs-Latn-BA"/>
        </w:rPr>
        <w:t xml:space="preserve"> i </w:t>
      </w:r>
      <w:r w:rsidR="00BD7246">
        <w:rPr>
          <w:rFonts w:cstheme="majorHAnsi"/>
          <w:b/>
          <w:bCs/>
          <w:lang w:val="bs-Latn-BA"/>
        </w:rPr>
        <w:t>prioritetnim oblastima</w:t>
      </w:r>
      <w:r w:rsidR="00626D09">
        <w:rPr>
          <w:rFonts w:cstheme="majorHAnsi"/>
          <w:b/>
          <w:bCs/>
          <w:lang w:val="bs-Latn-BA"/>
        </w:rPr>
        <w:t xml:space="preserve"> Javnog poziva</w:t>
      </w:r>
      <w:r w:rsidRPr="007E5BF9">
        <w:rPr>
          <w:rFonts w:cstheme="majorHAnsi"/>
          <w:b/>
          <w:bCs/>
          <w:lang w:val="bs-Latn-BA"/>
        </w:rPr>
        <w:t>.</w:t>
      </w:r>
    </w:p>
    <w:p w14:paraId="10991722" w14:textId="77777777" w:rsidR="00626D09" w:rsidRPr="007E5BF9" w:rsidRDefault="00626D09" w:rsidP="00626D09">
      <w:pPr>
        <w:pStyle w:val="ListParagraph"/>
        <w:jc w:val="both"/>
        <w:rPr>
          <w:rFonts w:cstheme="majorHAnsi"/>
          <w:b/>
          <w:bCs/>
          <w:lang w:val="bs-Latn-BA"/>
        </w:rPr>
      </w:pPr>
    </w:p>
    <w:p w14:paraId="760769B4" w14:textId="61C404F6" w:rsidR="00352D0F" w:rsidRDefault="00352D0F" w:rsidP="00352D0F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Men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>tor je podsjetio kako je u dokumentu Smjernica naznačeno kako prijedlozi projekata trebaju</w:t>
      </w:r>
      <w:r w:rsidR="00B22DB0" w:rsidRPr="007E5BF9">
        <w:rPr>
          <w:rFonts w:ascii="Myriad Pro" w:hAnsi="Myriad Pro" w:cstheme="majorHAnsi"/>
          <w:sz w:val="20"/>
          <w:szCs w:val="20"/>
          <w:lang w:val="bs-Latn-BA"/>
        </w:rPr>
        <w:t xml:space="preserve"> biti usklađeni 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 xml:space="preserve">sa </w:t>
      </w:r>
      <w:r w:rsidR="00B22DB0" w:rsidRPr="007E5BF9">
        <w:rPr>
          <w:rFonts w:ascii="Myriad Pro" w:hAnsi="Myriad Pro" w:cstheme="majorHAnsi"/>
          <w:sz w:val="20"/>
          <w:szCs w:val="20"/>
          <w:lang w:val="bs-Latn-BA"/>
        </w:rPr>
        <w:t xml:space="preserve">prioritetnim oblastima iz samog Javnog poziva </w:t>
      </w:r>
      <w:r w:rsidR="00C4748A" w:rsidRPr="007E5BF9">
        <w:rPr>
          <w:rFonts w:ascii="Myriad Pro" w:hAnsi="Myriad Pro" w:cstheme="majorHAnsi"/>
          <w:sz w:val="20"/>
          <w:szCs w:val="20"/>
          <w:lang w:val="bs-Latn-BA"/>
        </w:rPr>
        <w:t xml:space="preserve">te </w:t>
      </w:r>
      <w:r w:rsidR="00B22DB0" w:rsidRPr="007E5BF9">
        <w:rPr>
          <w:rFonts w:ascii="Myriad Pro" w:hAnsi="Myriad Pro" w:cstheme="majorHAnsi"/>
          <w:sz w:val="20"/>
          <w:szCs w:val="20"/>
          <w:lang w:val="bs-Latn-BA"/>
        </w:rPr>
        <w:t xml:space="preserve">da </w:t>
      </w:r>
      <w:r w:rsidR="00E97D05" w:rsidRPr="007E5BF9">
        <w:rPr>
          <w:rFonts w:ascii="Myriad Pro" w:hAnsi="Myriad Pro" w:cstheme="majorHAnsi"/>
          <w:sz w:val="20"/>
          <w:szCs w:val="20"/>
          <w:lang w:val="bs-Latn-BA"/>
        </w:rPr>
        <w:t xml:space="preserve">su te prioritetne oblasti izvedene iz 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>dokument</w:t>
      </w:r>
      <w:r w:rsidR="00E97D05" w:rsidRPr="007E5BF9">
        <w:rPr>
          <w:rFonts w:ascii="Myriad Pro" w:hAnsi="Myriad Pro" w:cstheme="majorHAnsi"/>
          <w:sz w:val="20"/>
          <w:szCs w:val="20"/>
          <w:lang w:val="bs-Latn-BA"/>
        </w:rPr>
        <w:t>a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 xml:space="preserve"> Strategije razvoja </w:t>
      </w:r>
      <w:r w:rsidR="00577A30">
        <w:rPr>
          <w:rFonts w:ascii="Myriad Pro" w:hAnsi="Myriad Pro" w:cstheme="majorHAnsi"/>
          <w:sz w:val="20"/>
          <w:szCs w:val="20"/>
          <w:lang w:val="bs-Latn-BA"/>
        </w:rPr>
        <w:t xml:space="preserve">grada </w:t>
      </w:r>
      <w:r w:rsidR="004A06BC">
        <w:rPr>
          <w:rFonts w:ascii="Myriad Pro" w:hAnsi="Myriad Pro" w:cstheme="majorHAnsi"/>
          <w:sz w:val="20"/>
          <w:szCs w:val="20"/>
          <w:lang w:val="bs-Latn-BA"/>
        </w:rPr>
        <w:t>Gradiške</w:t>
      </w:r>
      <w:r w:rsidR="006D0DB7" w:rsidRPr="007E5BF9">
        <w:rPr>
          <w:rFonts w:ascii="Myriad Pro" w:hAnsi="Myriad Pro" w:cstheme="majorHAnsi"/>
          <w:sz w:val="20"/>
          <w:szCs w:val="20"/>
          <w:lang w:val="bs-Latn-BA"/>
        </w:rPr>
        <w:t xml:space="preserve"> za period 201</w:t>
      </w:r>
      <w:r w:rsidR="004A06BC">
        <w:rPr>
          <w:rFonts w:ascii="Myriad Pro" w:hAnsi="Myriad Pro" w:cstheme="majorHAnsi"/>
          <w:sz w:val="20"/>
          <w:szCs w:val="20"/>
          <w:lang w:val="bs-Latn-BA"/>
        </w:rPr>
        <w:t>9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>-202</w:t>
      </w:r>
      <w:r w:rsidR="004A06BC">
        <w:rPr>
          <w:rFonts w:ascii="Myriad Pro" w:hAnsi="Myriad Pro" w:cstheme="majorHAnsi"/>
          <w:sz w:val="20"/>
          <w:szCs w:val="20"/>
          <w:lang w:val="bs-Latn-BA"/>
        </w:rPr>
        <w:t>7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>.</w:t>
      </w:r>
      <w:r w:rsidR="00BD7246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264510" w:rsidRPr="007E5BF9">
        <w:rPr>
          <w:rFonts w:ascii="Myriad Pro" w:hAnsi="Myriad Pro" w:cstheme="majorHAnsi"/>
          <w:sz w:val="20"/>
          <w:szCs w:val="20"/>
          <w:lang w:val="bs-Latn-BA"/>
        </w:rPr>
        <w:t>Veza projektnog prijedloga sa prioritetnim oblastima iz Javnog poziva svakako treba da postoji</w:t>
      </w:r>
      <w:r w:rsidR="00C4748A" w:rsidRPr="007E5BF9">
        <w:rPr>
          <w:rFonts w:ascii="Myriad Pro" w:hAnsi="Myriad Pro" w:cstheme="majorHAnsi"/>
          <w:sz w:val="20"/>
          <w:szCs w:val="20"/>
          <w:lang w:val="bs-Latn-BA"/>
        </w:rPr>
        <w:t xml:space="preserve"> i posebno se ocjenjuje prema definisanim evaluacionim kriterijima</w:t>
      </w:r>
      <w:r w:rsidR="00264510" w:rsidRPr="007E5BF9">
        <w:rPr>
          <w:rFonts w:ascii="Myriad Pro" w:hAnsi="Myriad Pro" w:cstheme="majorHAnsi"/>
          <w:sz w:val="20"/>
          <w:szCs w:val="20"/>
          <w:lang w:val="bs-Latn-BA"/>
        </w:rPr>
        <w:t xml:space="preserve">. </w:t>
      </w:r>
      <w:r w:rsidR="00D81744" w:rsidRPr="007E5BF9">
        <w:rPr>
          <w:rFonts w:ascii="Myriad Pro" w:hAnsi="Myriad Pro" w:cstheme="majorHAnsi"/>
          <w:sz w:val="20"/>
          <w:szCs w:val="20"/>
          <w:lang w:val="bs-Latn-BA"/>
        </w:rPr>
        <w:t xml:space="preserve">Učesnicima je </w:t>
      </w:r>
      <w:r w:rsidR="00577A30">
        <w:rPr>
          <w:rFonts w:ascii="Myriad Pro" w:hAnsi="Myriad Pro" w:cstheme="majorHAnsi"/>
          <w:sz w:val="20"/>
          <w:szCs w:val="20"/>
          <w:lang w:val="bs-Latn-BA"/>
        </w:rPr>
        <w:t>ponovo pročitan</w:t>
      </w:r>
      <w:r w:rsidR="00BD7246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D81744" w:rsidRPr="007E5BF9">
        <w:rPr>
          <w:rFonts w:ascii="Myriad Pro" w:hAnsi="Myriad Pro" w:cstheme="majorHAnsi"/>
          <w:sz w:val="20"/>
          <w:szCs w:val="20"/>
          <w:lang w:val="bs-Latn-BA"/>
        </w:rPr>
        <w:t>spisak p</w:t>
      </w:r>
      <w:r w:rsidR="00577A30">
        <w:rPr>
          <w:rFonts w:ascii="Myriad Pro" w:hAnsi="Myriad Pro" w:cstheme="majorHAnsi"/>
          <w:sz w:val="20"/>
          <w:szCs w:val="20"/>
          <w:lang w:val="bs-Latn-BA"/>
        </w:rPr>
        <w:t xml:space="preserve">rioritetnih oblasti </w:t>
      </w:r>
      <w:r w:rsidR="00D81744" w:rsidRPr="007E5BF9">
        <w:rPr>
          <w:rFonts w:ascii="Myriad Pro" w:hAnsi="Myriad Pro" w:cstheme="majorHAnsi"/>
          <w:sz w:val="20"/>
          <w:szCs w:val="20"/>
          <w:lang w:val="bs-Latn-BA"/>
        </w:rPr>
        <w:t>i ponovo podcrtana obaveznost kreiranja prijedloga projekata u okviru ovih tematskih oblasti</w:t>
      </w:r>
      <w:r w:rsidR="00071722" w:rsidRPr="007E5BF9">
        <w:rPr>
          <w:rFonts w:ascii="Myriad Pro" w:hAnsi="Myriad Pro" w:cstheme="majorHAnsi"/>
          <w:sz w:val="20"/>
          <w:szCs w:val="20"/>
          <w:lang w:val="bs-Latn-BA"/>
        </w:rPr>
        <w:t>.</w:t>
      </w:r>
    </w:p>
    <w:p w14:paraId="08331A85" w14:textId="77777777" w:rsidR="00303515" w:rsidRDefault="00303515" w:rsidP="00352D0F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281EEC2E" w14:textId="417859B0" w:rsidR="00BC4BE9" w:rsidRPr="007E5BF9" w:rsidRDefault="00F43BEE" w:rsidP="00F43BEE">
      <w:pPr>
        <w:pStyle w:val="ListParagraph"/>
        <w:numPr>
          <w:ilvl w:val="0"/>
          <w:numId w:val="9"/>
        </w:numPr>
        <w:jc w:val="both"/>
        <w:rPr>
          <w:rFonts w:cstheme="majorHAnsi"/>
          <w:b/>
          <w:lang w:val="bs-Latn-BA"/>
        </w:rPr>
      </w:pPr>
      <w:r w:rsidRPr="007E5BF9">
        <w:rPr>
          <w:rFonts w:cstheme="majorHAnsi"/>
          <w:b/>
          <w:lang w:val="bs-Latn-BA"/>
        </w:rPr>
        <w:t>Definisanje ciljne grupe</w:t>
      </w:r>
    </w:p>
    <w:p w14:paraId="41158962" w14:textId="77777777" w:rsidR="00F43BEE" w:rsidRPr="007E5BF9" w:rsidRDefault="00F43BEE" w:rsidP="00F43BEE">
      <w:pPr>
        <w:jc w:val="both"/>
        <w:rPr>
          <w:rFonts w:ascii="Myriad Pro" w:hAnsi="Myriad Pro" w:cstheme="majorHAnsi"/>
          <w:b/>
          <w:sz w:val="20"/>
          <w:szCs w:val="20"/>
          <w:lang w:val="bs-Latn-BA"/>
        </w:rPr>
      </w:pPr>
    </w:p>
    <w:p w14:paraId="0ED34AC4" w14:textId="12595507" w:rsidR="00DE0363" w:rsidRPr="007E5BF9" w:rsidRDefault="00717D5D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lastRenderedPageBreak/>
        <w:t>Mentor je podsjetio da ciljne grupe moraju biti jasno definisane,</w:t>
      </w:r>
      <w:r w:rsidR="00C7279C" w:rsidRPr="007E5BF9">
        <w:rPr>
          <w:rFonts w:ascii="Myriad Pro" w:hAnsi="Myriad Pro" w:cstheme="majorHAnsi"/>
          <w:sz w:val="20"/>
          <w:szCs w:val="20"/>
          <w:lang w:val="bs-Latn-BA"/>
        </w:rPr>
        <w:t xml:space="preserve"> kao i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 jasna korist provođenja projekta za ciljnu grupu. </w:t>
      </w:r>
      <w:r w:rsidR="00154090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99145D" w:rsidRPr="0099145D">
        <w:rPr>
          <w:rFonts w:ascii="Myriad Pro" w:hAnsi="Myriad Pro" w:cstheme="majorHAnsi"/>
          <w:sz w:val="20"/>
          <w:szCs w:val="20"/>
          <w:lang w:val="bs-Latn-BA"/>
        </w:rPr>
        <w:t>Naglašena je ponovo potreba detaljne analize problema i potreba ciljnih grupa, kao i veličine i važnosti. Istaknuto je da se navedu sve uključene strane kao što su posredni i krajnji korisnici projekta. Također, ukoliko projekat uključuje pov</w:t>
      </w:r>
      <w:r w:rsidR="006B5C05">
        <w:rPr>
          <w:rFonts w:ascii="Myriad Pro" w:hAnsi="Myriad Pro" w:cstheme="majorHAnsi"/>
          <w:sz w:val="20"/>
          <w:szCs w:val="20"/>
          <w:lang w:val="bs-Latn-BA"/>
        </w:rPr>
        <w:t>ratnike, raseljene, marginalizov</w:t>
      </w:r>
      <w:r w:rsidR="0099145D" w:rsidRPr="0099145D">
        <w:rPr>
          <w:rFonts w:ascii="Myriad Pro" w:hAnsi="Myriad Pro" w:cstheme="majorHAnsi"/>
          <w:sz w:val="20"/>
          <w:szCs w:val="20"/>
          <w:lang w:val="bs-Latn-BA"/>
        </w:rPr>
        <w:t>ane i ranjive grupe stanovništva, potrebno je obezbijediti precizne podatke, vodeći računa o rodnoj ravnopravnosti.</w:t>
      </w:r>
    </w:p>
    <w:p w14:paraId="11C62040" w14:textId="77777777" w:rsidR="00DE0363" w:rsidRPr="007E5BF9" w:rsidRDefault="00DE0363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48F5C05D" w14:textId="6BE32BBB" w:rsidR="008D3ED2" w:rsidRPr="007E5BF9" w:rsidRDefault="008D3ED2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Naglašeno je da druge organizacije i/ili institucije koje su neophodne kako bi se osigurala uspješna realizacija projekta mogu biti uključene u projekat (npr. </w:t>
      </w:r>
      <w:r w:rsidR="00A76712">
        <w:rPr>
          <w:rFonts w:ascii="Myriad Pro" w:hAnsi="Myriad Pro" w:cstheme="majorHAnsi"/>
          <w:sz w:val="20"/>
          <w:szCs w:val="20"/>
          <w:lang w:val="bs-Latn-BA"/>
        </w:rPr>
        <w:t xml:space="preserve">Gradska uprava,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škole). Ovakve organizacije, institucije mogu dati doprinos u realizaciji projektnih aktivnosti, ali ne mogu biti korisnici sredstava koja se dodjeljuju putem ovog javnog poziva. U slučaju da se dio projektnih aktivnosti obavlja u takvim institucijama, potrebna je njihova saglasnost</w:t>
      </w:r>
      <w:r w:rsidR="00C14406">
        <w:rPr>
          <w:rFonts w:ascii="Myriad Pro" w:hAnsi="Myriad Pro" w:cstheme="majorHAnsi"/>
          <w:sz w:val="20"/>
          <w:szCs w:val="20"/>
          <w:lang w:val="bs-Latn-BA"/>
        </w:rPr>
        <w:t>, koja se prilažu uz prijavu prijedloga projekta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. </w:t>
      </w:r>
    </w:p>
    <w:p w14:paraId="16E1892D" w14:textId="77777777" w:rsidR="008D3ED2" w:rsidRDefault="008D3ED2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63BB9888" w14:textId="5131AE1A" w:rsidR="002A0486" w:rsidRPr="007E5BF9" w:rsidRDefault="002A0486" w:rsidP="002A0486">
      <w:pPr>
        <w:pStyle w:val="ListParagraph"/>
        <w:numPr>
          <w:ilvl w:val="0"/>
          <w:numId w:val="9"/>
        </w:numPr>
        <w:jc w:val="both"/>
        <w:rPr>
          <w:rFonts w:cstheme="majorHAnsi"/>
          <w:b/>
          <w:lang w:val="bs-Latn-BA"/>
        </w:rPr>
      </w:pPr>
      <w:r w:rsidRPr="007E5BF9">
        <w:rPr>
          <w:rFonts w:cstheme="majorHAnsi"/>
          <w:b/>
          <w:lang w:val="bs-Latn-BA"/>
        </w:rPr>
        <w:t>Ostala pitanja</w:t>
      </w:r>
    </w:p>
    <w:p w14:paraId="4C25621C" w14:textId="77777777" w:rsidR="002A0486" w:rsidRPr="007E5BF9" w:rsidRDefault="002A0486" w:rsidP="002A048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042B0F6D" w14:textId="6A1BBDF4" w:rsidR="002A0486" w:rsidRDefault="002A0486" w:rsidP="002A048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Učesnicima je </w:t>
      </w:r>
      <w:r w:rsidR="00A76712">
        <w:rPr>
          <w:rFonts w:ascii="Myriad Pro" w:hAnsi="Myriad Pro" w:cstheme="majorHAnsi"/>
          <w:sz w:val="20"/>
          <w:szCs w:val="20"/>
          <w:lang w:val="bs-Latn-BA"/>
        </w:rPr>
        <w:t>ponovljena potreba za dodatnim naporom za formulisanje sljedećih elemenata matrice logičkog okvira/projektnog obrasca</w:t>
      </w:r>
      <w:r w:rsidR="00FA0BA5">
        <w:rPr>
          <w:rFonts w:ascii="Myriad Pro" w:hAnsi="Myriad Pro" w:cstheme="majorHAnsi"/>
          <w:sz w:val="20"/>
          <w:szCs w:val="20"/>
          <w:lang w:val="bs-Latn-BA"/>
        </w:rPr>
        <w:t>/budžeta</w:t>
      </w:r>
      <w:r w:rsidR="00A76712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: </w:t>
      </w:r>
    </w:p>
    <w:p w14:paraId="57E16C07" w14:textId="77777777" w:rsidR="00963E51" w:rsidRDefault="00963E51" w:rsidP="002A048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17410C0B" w14:textId="465CD01F" w:rsidR="008C365F" w:rsidRDefault="008C365F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-F</w:t>
      </w:r>
      <w:r w:rsidR="00445A68" w:rsidRPr="00445A68">
        <w:rPr>
          <w:rFonts w:ascii="Myriad Pro" w:hAnsi="Myriad Pro" w:cstheme="majorHAnsi"/>
          <w:sz w:val="20"/>
          <w:szCs w:val="20"/>
          <w:lang w:val="bs-Latn-BA"/>
        </w:rPr>
        <w:t>ormulisanje indikatora</w:t>
      </w:r>
      <w:r w:rsidR="00136D3A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>
        <w:rPr>
          <w:rFonts w:ascii="Myriad Pro" w:hAnsi="Myriad Pro" w:cstheme="majorHAnsi"/>
          <w:sz w:val="20"/>
          <w:szCs w:val="20"/>
          <w:lang w:val="bs-Latn-BA"/>
        </w:rPr>
        <w:t>mora biti u skladu sa SMART principom-indikatori moraju biti mjerljivi pokazatelji uspjeha. Nije potrebno obuhvatati indikatore i u okviru definicije rezultata</w:t>
      </w:r>
      <w:r w:rsidR="005B2365">
        <w:rPr>
          <w:rFonts w:ascii="Myriad Pro" w:hAnsi="Myriad Pro" w:cstheme="majorHAnsi"/>
          <w:sz w:val="20"/>
          <w:szCs w:val="20"/>
          <w:lang w:val="bs-Latn-BA"/>
        </w:rPr>
        <w:t xml:space="preserve">, specifičnog i sveobuhvatnog cilja, ali i ako se navedu, jasno iskazati indikatore </w:t>
      </w:r>
      <w:r w:rsidR="00CE59E8">
        <w:rPr>
          <w:rFonts w:ascii="Myriad Pro" w:hAnsi="Myriad Pro" w:cstheme="majorHAnsi"/>
          <w:sz w:val="20"/>
          <w:szCs w:val="20"/>
          <w:lang w:val="bs-Latn-BA"/>
        </w:rPr>
        <w:t xml:space="preserve">i </w:t>
      </w:r>
      <w:r w:rsidR="005B2365">
        <w:rPr>
          <w:rFonts w:ascii="Myriad Pro" w:hAnsi="Myriad Pro" w:cstheme="majorHAnsi"/>
          <w:sz w:val="20"/>
          <w:szCs w:val="20"/>
          <w:lang w:val="bs-Latn-BA"/>
        </w:rPr>
        <w:t>u koloni matrice logičkog okvira/dijelu projektnog obrasca, koja je za to predviđena.</w:t>
      </w:r>
    </w:p>
    <w:p w14:paraId="4122A7C3" w14:textId="25206244" w:rsidR="00445A68" w:rsidRDefault="008C365F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-</w:t>
      </w:r>
      <w:r w:rsidR="005B2365">
        <w:rPr>
          <w:rFonts w:ascii="Myriad Pro" w:hAnsi="Myriad Pro" w:cstheme="majorHAnsi"/>
          <w:sz w:val="20"/>
          <w:szCs w:val="20"/>
          <w:lang w:val="bs-Latn-BA"/>
        </w:rPr>
        <w:t>I</w:t>
      </w:r>
      <w:r w:rsidR="00A76712">
        <w:rPr>
          <w:rFonts w:ascii="Myriad Pro" w:hAnsi="Myriad Pro" w:cstheme="majorHAnsi"/>
          <w:sz w:val="20"/>
          <w:szCs w:val="20"/>
          <w:lang w:val="bs-Latn-BA"/>
        </w:rPr>
        <w:t>zvor</w:t>
      </w:r>
      <w:r>
        <w:rPr>
          <w:rFonts w:ascii="Myriad Pro" w:hAnsi="Myriad Pro" w:cstheme="majorHAnsi"/>
          <w:sz w:val="20"/>
          <w:szCs w:val="20"/>
          <w:lang w:val="bs-Latn-BA"/>
        </w:rPr>
        <w:t>i</w:t>
      </w:r>
      <w:r w:rsidR="00A76712">
        <w:rPr>
          <w:rFonts w:ascii="Myriad Pro" w:hAnsi="Myriad Pro" w:cstheme="majorHAnsi"/>
          <w:sz w:val="20"/>
          <w:szCs w:val="20"/>
          <w:lang w:val="bs-Latn-BA"/>
        </w:rPr>
        <w:t xml:space="preserve"> verifikacije </w:t>
      </w:r>
      <w:r>
        <w:rPr>
          <w:rFonts w:ascii="Myriad Pro" w:hAnsi="Myriad Pro" w:cstheme="majorHAnsi"/>
          <w:sz w:val="20"/>
          <w:szCs w:val="20"/>
          <w:lang w:val="bs-Latn-BA"/>
        </w:rPr>
        <w:t>su dokumenti kojim se dokazuju postignuti</w:t>
      </w:r>
      <w:r w:rsidR="005B2365">
        <w:rPr>
          <w:rFonts w:ascii="Myriad Pro" w:hAnsi="Myriad Pro" w:cstheme="majorHAnsi"/>
          <w:sz w:val="20"/>
          <w:szCs w:val="20"/>
          <w:lang w:val="bs-Latn-BA"/>
        </w:rPr>
        <w:t xml:space="preserve"> indikatori/uspjeh i moraju biti navedeni u matrici logičkog okvira. </w:t>
      </w:r>
    </w:p>
    <w:p w14:paraId="36819AE7" w14:textId="5B58ED05" w:rsidR="005B2365" w:rsidRDefault="005B2365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 xml:space="preserve">-Polazišta u matrici logičkog okvira trebaju biti </w:t>
      </w:r>
      <w:r w:rsidR="007E5B0C">
        <w:rPr>
          <w:rFonts w:ascii="Myriad Pro" w:hAnsi="Myriad Pro" w:cstheme="majorHAnsi"/>
          <w:sz w:val="20"/>
          <w:szCs w:val="20"/>
          <w:lang w:val="bs-Latn-BA"/>
        </w:rPr>
        <w:t xml:space="preserve">navedena u kratkim izjavama, najbolje u brojčanoj formi, koja će pokazati trenutno stanje. Detaljnije objašnjenje može biti dato u projektnom obrascu. </w:t>
      </w:r>
    </w:p>
    <w:p w14:paraId="7F586E8C" w14:textId="367D3A41" w:rsidR="007E5B0C" w:rsidRDefault="007E5B0C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-</w:t>
      </w:r>
      <w:r w:rsidR="00960C1C">
        <w:rPr>
          <w:rFonts w:ascii="Myriad Pro" w:hAnsi="Myriad Pro" w:cstheme="majorHAnsi"/>
          <w:sz w:val="20"/>
          <w:szCs w:val="20"/>
          <w:lang w:val="bs-Latn-BA"/>
        </w:rPr>
        <w:t xml:space="preserve">Očekivani rezultati ne mogu biti formulisani kao aktivnosti. Očekivani rezultati su opipljivi proizvodi ili usluge koji nastaju kao direktan rezultat projekta. </w:t>
      </w:r>
    </w:p>
    <w:p w14:paraId="2FEAF869" w14:textId="5369ECAA" w:rsidR="00960C1C" w:rsidRDefault="00960C1C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 xml:space="preserve">-Specifični cilj(evi) ne mogu biti identični sa očekivanim rezultatima. </w:t>
      </w:r>
    </w:p>
    <w:p w14:paraId="7D30A793" w14:textId="0511910F" w:rsidR="00960C1C" w:rsidRDefault="001841BB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-Pretpostavke su</w:t>
      </w:r>
      <w:r w:rsidR="00960C1C">
        <w:rPr>
          <w:rFonts w:ascii="Myriad Pro" w:hAnsi="Myriad Pro" w:cstheme="majorHAnsi"/>
          <w:sz w:val="20"/>
          <w:szCs w:val="20"/>
          <w:lang w:val="bs-Latn-BA"/>
        </w:rPr>
        <w:t xml:space="preserve"> eksterni faktori koji utiču na projekat. </w:t>
      </w:r>
      <w:r>
        <w:rPr>
          <w:rFonts w:ascii="Myriad Pro" w:hAnsi="Myriad Pro" w:cstheme="majorHAnsi"/>
          <w:sz w:val="20"/>
          <w:szCs w:val="20"/>
          <w:lang w:val="bs-Latn-BA"/>
        </w:rPr>
        <w:t>Naophodno ih je navesti u matrici kogičkog okvira</w:t>
      </w:r>
      <w:r w:rsidR="00C14406">
        <w:rPr>
          <w:rFonts w:ascii="Myriad Pro" w:hAnsi="Myriad Pro" w:cstheme="majorHAnsi"/>
          <w:sz w:val="20"/>
          <w:szCs w:val="20"/>
          <w:lang w:val="bs-Latn-BA"/>
        </w:rPr>
        <w:t>, kao i rizike</w:t>
      </w:r>
      <w:r>
        <w:rPr>
          <w:rFonts w:ascii="Myriad Pro" w:hAnsi="Myriad Pro" w:cstheme="majorHAnsi"/>
          <w:sz w:val="20"/>
          <w:szCs w:val="20"/>
          <w:lang w:val="bs-Latn-BA"/>
        </w:rPr>
        <w:t>.</w:t>
      </w:r>
    </w:p>
    <w:p w14:paraId="70B157E3" w14:textId="43A7DEC5" w:rsidR="001841BB" w:rsidRDefault="001841BB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 xml:space="preserve">-Voditi računa o vertikalnog i horizontalnoj logici logičkog okvira. </w:t>
      </w:r>
    </w:p>
    <w:p w14:paraId="28D9B3E6" w14:textId="2B180F95" w:rsidR="001841BB" w:rsidRPr="00445A68" w:rsidRDefault="001841BB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 xml:space="preserve">-Voditi računa o </w:t>
      </w:r>
      <w:r w:rsidR="00826684">
        <w:rPr>
          <w:rFonts w:ascii="Myriad Pro" w:hAnsi="Myriad Pro" w:cstheme="majorHAnsi"/>
          <w:sz w:val="20"/>
          <w:szCs w:val="20"/>
          <w:lang w:val="bs-Latn-BA"/>
        </w:rPr>
        <w:t xml:space="preserve">koristi za ciljnu grupu koja će se postići realizacijom projekta. Veliki broj očekivanih rezultata i specifičnih ciljeva, ne znači neminovno i veću korist za ciljne grupe. </w:t>
      </w:r>
    </w:p>
    <w:p w14:paraId="158788A5" w14:textId="2B01927E" w:rsidR="006D6A63" w:rsidRDefault="00445A68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445A68">
        <w:rPr>
          <w:rFonts w:ascii="Myriad Pro" w:hAnsi="Myriad Pro" w:cstheme="majorHAnsi"/>
          <w:sz w:val="20"/>
          <w:szCs w:val="20"/>
          <w:lang w:val="bs-Latn-BA"/>
        </w:rPr>
        <w:t>-</w:t>
      </w:r>
      <w:r w:rsidR="007E5B0C">
        <w:rPr>
          <w:rFonts w:ascii="Myriad Pro" w:hAnsi="Myriad Pro" w:cstheme="majorHAnsi"/>
          <w:sz w:val="20"/>
          <w:szCs w:val="20"/>
          <w:lang w:val="bs-Latn-BA"/>
        </w:rPr>
        <w:t>T</w:t>
      </w:r>
      <w:r w:rsidRPr="00445A68">
        <w:rPr>
          <w:rFonts w:ascii="Myriad Pro" w:hAnsi="Myriad Pro" w:cstheme="majorHAnsi"/>
          <w:sz w:val="20"/>
          <w:szCs w:val="20"/>
          <w:lang w:val="bs-Latn-BA"/>
        </w:rPr>
        <w:t>roškovi promocije ne mogu prelaziti 5% budžeta proj</w:t>
      </w:r>
      <w:r w:rsidR="00136D3A">
        <w:rPr>
          <w:rFonts w:ascii="Myriad Pro" w:hAnsi="Myriad Pro" w:cstheme="majorHAnsi"/>
          <w:sz w:val="20"/>
          <w:szCs w:val="20"/>
          <w:lang w:val="bs-Latn-BA"/>
        </w:rPr>
        <w:t xml:space="preserve">ekta, </w:t>
      </w:r>
      <w:r w:rsidR="00136D3A" w:rsidRPr="00136D3A">
        <w:rPr>
          <w:rFonts w:ascii="Myriad Pro" w:hAnsi="Myriad Pro" w:cstheme="majorHAnsi"/>
          <w:sz w:val="20"/>
          <w:szCs w:val="20"/>
          <w:lang w:val="bs-Latn-BA"/>
        </w:rPr>
        <w:t>ali to ne znači da udruženje mora da planira 5% za promociju. Preporuka je usmjeriti sredstva na potrebe ciljnih grupa.</w:t>
      </w:r>
    </w:p>
    <w:p w14:paraId="6DF80E95" w14:textId="29B01E8B" w:rsidR="00C14406" w:rsidRDefault="00C14406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-Nastojati pripremati sve materijale u elektronskoj formi</w:t>
      </w:r>
      <w:r w:rsidR="00DE396F">
        <w:rPr>
          <w:rFonts w:ascii="Myriad Pro" w:hAnsi="Myriad Pro" w:cstheme="majorHAnsi"/>
          <w:sz w:val="20"/>
          <w:szCs w:val="20"/>
          <w:lang w:val="bs-Latn-BA"/>
        </w:rPr>
        <w:t xml:space="preserve"> i dostavljati ih u toj formi ključnim akterima i postavljati na relevantne web stranice. Na taj način će se izbjeći prekomjerno štampanje, smanjiti troškove i omogućiti više prostora u budžetu za potrebe ciljnih grupa. </w:t>
      </w:r>
    </w:p>
    <w:p w14:paraId="45531906" w14:textId="546BBCC4" w:rsidR="00FA0BA5" w:rsidRDefault="00762A59" w:rsidP="00136D3A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 xml:space="preserve">-Kao jedinica mjere za osoblje na projektu, preporučljivo je stavljati mjesece, dok za predavače/moderatore kao jedinicu mjere koristiti broj predavanja/događaja/časova. </w:t>
      </w:r>
    </w:p>
    <w:p w14:paraId="1BFE914C" w14:textId="77777777" w:rsidR="00136D3A" w:rsidRDefault="00136D3A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390B478A" w14:textId="4A2DD076" w:rsidR="000E7CB7" w:rsidRDefault="00CB3486" w:rsidP="00DE396F">
      <w:pPr>
        <w:jc w:val="both"/>
        <w:rPr>
          <w:rFonts w:asciiTheme="majorHAnsi" w:hAnsiTheme="majorHAnsi" w:cstheme="majorHAnsi"/>
          <w:sz w:val="22"/>
          <w:szCs w:val="22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Na kraju sastanka mentor se zahvalio prisutnim predstavnicima OCD na učešću</w:t>
      </w:r>
      <w:r w:rsidR="00DE396F">
        <w:rPr>
          <w:rFonts w:ascii="Myriad Pro" w:hAnsi="Myriad Pro" w:cstheme="majorHAnsi"/>
          <w:sz w:val="20"/>
          <w:szCs w:val="20"/>
          <w:lang w:val="bs-Latn-BA"/>
        </w:rPr>
        <w:t xml:space="preserve"> u obukama i mentorskim sastancima. </w:t>
      </w:r>
    </w:p>
    <w:p w14:paraId="3003CF1A" w14:textId="77777777" w:rsidR="00D9600F" w:rsidRPr="007E5BF9" w:rsidRDefault="00D9600F" w:rsidP="000E7CB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00C44B2F" w14:textId="381433A6" w:rsidR="000E7CB7" w:rsidRPr="007E5BF9" w:rsidRDefault="000E7CB7" w:rsidP="00963E51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U svrhu transparentnosti, svi zapisnici, uključujući </w:t>
      </w:r>
      <w:r w:rsidR="004B640D" w:rsidRPr="007E5BF9">
        <w:rPr>
          <w:rFonts w:ascii="Myriad Pro" w:hAnsi="Myriad Pro" w:cstheme="majorHAnsi"/>
          <w:sz w:val="20"/>
          <w:szCs w:val="20"/>
          <w:lang w:val="bs-Latn-BA"/>
        </w:rPr>
        <w:t xml:space="preserve">i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ovaj, sa održanih sastanaka sa mentorom će biti objavljeni na stranici </w:t>
      </w:r>
      <w:r w:rsidR="003A251F">
        <w:rPr>
          <w:rFonts w:ascii="Myriad Pro" w:hAnsi="Myriad Pro" w:cstheme="majorHAnsi"/>
          <w:sz w:val="20"/>
          <w:szCs w:val="20"/>
          <w:lang w:val="bs-Latn-BA"/>
        </w:rPr>
        <w:t>Grada G</w:t>
      </w:r>
      <w:r w:rsidR="003A1467">
        <w:rPr>
          <w:rFonts w:ascii="Myriad Pro" w:hAnsi="Myriad Pro" w:cstheme="majorHAnsi"/>
          <w:sz w:val="20"/>
          <w:szCs w:val="20"/>
          <w:lang w:val="bs-Latn-BA"/>
        </w:rPr>
        <w:t>radiške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. Na ovaj način će se omogućiti da informacije budu dostupne za OCD koje nisu bile u mogućnosti da prisustvuju sastancima sa mentorom.</w:t>
      </w:r>
    </w:p>
    <w:p w14:paraId="1BFDEAA3" w14:textId="1F052BFB" w:rsidR="007E141F" w:rsidRPr="007E5BF9" w:rsidRDefault="007E141F" w:rsidP="000E7CB7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sectPr w:rsidR="007E141F" w:rsidRPr="007E5BF9" w:rsidSect="002D6624">
      <w:headerReference w:type="default" r:id="rId13"/>
      <w:footerReference w:type="default" r:id="rId14"/>
      <w:pgSz w:w="11900" w:h="16840"/>
      <w:pgMar w:top="2340" w:right="1800" w:bottom="1440" w:left="135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4984" w14:textId="77777777" w:rsidR="008D620A" w:rsidRDefault="008D620A" w:rsidP="00145047">
      <w:r>
        <w:separator/>
      </w:r>
    </w:p>
  </w:endnote>
  <w:endnote w:type="continuationSeparator" w:id="0">
    <w:p w14:paraId="58E71D01" w14:textId="77777777" w:rsidR="008D620A" w:rsidRDefault="008D620A" w:rsidP="001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 w:firstRow="1" w:lastRow="0" w:firstColumn="1" w:lastColumn="0" w:noHBand="0" w:noVBand="1"/>
    </w:tblPr>
    <w:tblGrid>
      <w:gridCol w:w="10530"/>
    </w:tblGrid>
    <w:tr w:rsidR="00ED70EA" w14:paraId="2CA30E16" w14:textId="77777777" w:rsidTr="002D662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14:paraId="2CD619A8" w14:textId="77777777"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proofErr w:type="spellStart"/>
          <w:r>
            <w:rPr>
              <w:rFonts w:ascii="Calibri" w:hAnsi="Calibri" w:cs="Calibri"/>
              <w:szCs w:val="24"/>
            </w:rPr>
            <w:t>ReLOaD</w:t>
          </w:r>
          <w:proofErr w:type="spellEnd"/>
          <w:r>
            <w:rPr>
              <w:rFonts w:ascii="Calibri" w:hAnsi="Calibri" w:cs="Calibri"/>
              <w:szCs w:val="24"/>
            </w:rPr>
            <w:t xml:space="preserve"> 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14:paraId="313DF615" w14:textId="77777777" w:rsidTr="002D662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shd w:val="clear" w:color="auto" w:fill="auto"/>
        </w:tcPr>
        <w:p w14:paraId="0660237C" w14:textId="79AFC070"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  <w:proofErr w:type="spellStart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Zmaja</w:t>
          </w:r>
          <w:proofErr w:type="spellEnd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 xml:space="preserve"> od </w:t>
          </w:r>
          <w:proofErr w:type="spellStart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Bosne</w:t>
          </w:r>
          <w:proofErr w:type="spellEnd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 xml:space="preserve"> bb, 71000 Sarajevo, Tel: +387 33 293 500, Fax: +387 33 552 330;</w:t>
          </w:r>
          <w:r w:rsidRPr="00DE53D6">
            <w:rPr>
              <w:rFonts w:asciiTheme="majorHAnsi" w:hAnsiTheme="majorHAnsi" w:cstheme="majorHAnsi"/>
              <w:sz w:val="16"/>
            </w:rPr>
            <w:t xml:space="preserve"> URL:</w:t>
          </w:r>
          <w:hyperlink r:id="rId1" w:history="1">
            <w:r w:rsidRPr="00DE53D6">
              <w:rPr>
                <w:rStyle w:val="Hyperlink"/>
                <w:rFonts w:asciiTheme="majorHAnsi" w:hAnsiTheme="majorHAnsi" w:cstheme="majorHAnsi"/>
                <w:sz w:val="16"/>
              </w:rPr>
              <w:t>www.ba.undp.org</w:t>
            </w:r>
          </w:hyperlink>
        </w:p>
      </w:tc>
    </w:tr>
  </w:tbl>
  <w:p w14:paraId="311659A6" w14:textId="77777777" w:rsidR="0048159F" w:rsidRDefault="0048159F" w:rsidP="00ED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F0F4" w14:textId="77777777" w:rsidR="008D620A" w:rsidRDefault="008D620A" w:rsidP="00145047">
      <w:r>
        <w:separator/>
      </w:r>
    </w:p>
  </w:footnote>
  <w:footnote w:type="continuationSeparator" w:id="0">
    <w:p w14:paraId="69FBBE5D" w14:textId="77777777" w:rsidR="008D620A" w:rsidRDefault="008D620A" w:rsidP="00145047">
      <w:r>
        <w:continuationSeparator/>
      </w:r>
    </w:p>
  </w:footnote>
  <w:footnote w:id="1">
    <w:p w14:paraId="4DCAC833" w14:textId="5E7DF0B7" w:rsidR="00D71ED1" w:rsidRPr="0048767B" w:rsidRDefault="00D71ED1" w:rsidP="00D71ED1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48767B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Regionalni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program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lokalne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demokratije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na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Zapadnom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Balkanu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(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ReLOaD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)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finansira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Europska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unija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(EU), a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provodi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Razvojni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program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Ujedinjenih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na</w:t>
      </w:r>
      <w:r w:rsidR="002127A2">
        <w:rPr>
          <w:rFonts w:asciiTheme="majorHAnsi" w:hAnsiTheme="majorHAnsi" w:cstheme="majorHAnsi"/>
          <w:sz w:val="18"/>
          <w:szCs w:val="18"/>
        </w:rPr>
        <w:t>cija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(UNDP).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424" w14:textId="3D08F7F1" w:rsidR="00145047" w:rsidRDefault="003F3D45" w:rsidP="00145047">
    <w:pPr>
      <w:pStyle w:val="Header"/>
      <w:tabs>
        <w:tab w:val="clear" w:pos="4320"/>
        <w:tab w:val="clear" w:pos="8640"/>
        <w:tab w:val="right" w:pos="830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34BC62" wp14:editId="0CA4A661">
              <wp:simplePos x="0" y="0"/>
              <wp:positionH relativeFrom="margin">
                <wp:posOffset>526933</wp:posOffset>
              </wp:positionH>
              <wp:positionV relativeFrom="paragraph">
                <wp:posOffset>-46909</wp:posOffset>
              </wp:positionV>
              <wp:extent cx="4341303" cy="792759"/>
              <wp:effectExtent l="0" t="0" r="2159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1303" cy="7927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13CE2" w14:textId="13215626" w:rsidR="00D20A49" w:rsidRPr="00EE3669" w:rsidRDefault="00D20A49" w:rsidP="00D20A49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</w:pPr>
                          <w:bookmarkStart w:id="0" w:name="_Hlk486334114"/>
                          <w:r w:rsidRPr="00EE3669"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  <w:t>Regionalni program lokalne demokratije na Zapadnom Balkanu</w:t>
                          </w:r>
                          <w:r w:rsidR="00196624"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  <w:t xml:space="preserve"> 2</w:t>
                          </w:r>
                        </w:p>
                        <w:p w14:paraId="19D9957A" w14:textId="00F2AC5A" w:rsidR="00D20A49" w:rsidRPr="00EE3669" w:rsidRDefault="00D20A49" w:rsidP="00D20A49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lang w:val="bs-Latn-BA"/>
                            </w:rPr>
                          </w:pPr>
                          <w:r w:rsidRPr="00EE3669"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  <w:t>ReLOaD</w:t>
                          </w:r>
                          <w:bookmarkEnd w:id="0"/>
                          <w:r w:rsidR="00196624"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4BC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5pt;margin-top:-3.7pt;width:341.8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" strokecolor="window">
              <v:textbox>
                <w:txbxContent>
                  <w:p w14:paraId="77913CE2" w14:textId="13215626" w:rsidR="00D20A49" w:rsidRPr="00EE3669" w:rsidRDefault="00D20A49" w:rsidP="00D20A49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lang w:val="bs-Latn-BA"/>
                      </w:rPr>
                    </w:pPr>
                    <w:bookmarkStart w:id="1" w:name="_Hlk486334114"/>
                    <w:r w:rsidRPr="00EE3669">
                      <w:rPr>
                        <w:rFonts w:ascii="Calibri" w:hAnsi="Calibri" w:cs="Calibri"/>
                        <w:b/>
                        <w:lang w:val="bs-Latn-BA"/>
                      </w:rPr>
                      <w:t>Regionalni program lokalne demokratije na Zapadnom Balkanu</w:t>
                    </w:r>
                    <w:r w:rsidR="00196624">
                      <w:rPr>
                        <w:rFonts w:ascii="Calibri" w:hAnsi="Calibri" w:cs="Calibri"/>
                        <w:b/>
                        <w:lang w:val="bs-Latn-BA"/>
                      </w:rPr>
                      <w:t xml:space="preserve"> 2</w:t>
                    </w:r>
                  </w:p>
                  <w:p w14:paraId="19D9957A" w14:textId="00F2AC5A" w:rsidR="00D20A49" w:rsidRPr="00EE3669" w:rsidRDefault="00D20A49" w:rsidP="00D20A49">
                    <w:pPr>
                      <w:spacing w:before="120" w:after="120" w:line="200" w:lineRule="atLeast"/>
                      <w:contextualSpacing/>
                      <w:jc w:val="center"/>
                      <w:rPr>
                        <w:lang w:val="bs-Latn-BA"/>
                      </w:rPr>
                    </w:pPr>
                    <w:r w:rsidRPr="00EE3669">
                      <w:rPr>
                        <w:rFonts w:ascii="Calibri" w:hAnsi="Calibri" w:cs="Calibri"/>
                        <w:b/>
                        <w:lang w:val="bs-Latn-BA"/>
                      </w:rPr>
                      <w:t>ReLOaD</w:t>
                    </w:r>
                    <w:bookmarkEnd w:id="1"/>
                    <w:r w:rsidR="00196624">
                      <w:rPr>
                        <w:rFonts w:ascii="Calibri" w:hAnsi="Calibri" w:cs="Calibri"/>
                        <w:b/>
                        <w:lang w:val="bs-Latn-BA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3B2C" w:rsidRPr="00CA6BAC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0924546" wp14:editId="79CE4438">
          <wp:simplePos x="0" y="0"/>
          <wp:positionH relativeFrom="column">
            <wp:posOffset>-277629</wp:posOffset>
          </wp:positionH>
          <wp:positionV relativeFrom="paragraph">
            <wp:posOffset>25418</wp:posOffset>
          </wp:positionV>
          <wp:extent cx="797490" cy="534681"/>
          <wp:effectExtent l="0" t="0" r="3175" b="0"/>
          <wp:wrapNone/>
          <wp:docPr id="3" name="Picture 3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490" cy="53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B2C" w:rsidRPr="00CA6BA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56D49A" wp14:editId="55C71245">
              <wp:simplePos x="0" y="0"/>
              <wp:positionH relativeFrom="column">
                <wp:posOffset>-425217</wp:posOffset>
              </wp:positionH>
              <wp:positionV relativeFrom="paragraph">
                <wp:posOffset>544516</wp:posOffset>
              </wp:positionV>
              <wp:extent cx="997032" cy="367852"/>
              <wp:effectExtent l="0" t="0" r="0" b="0"/>
              <wp:wrapNone/>
              <wp:docPr id="6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A86F6A0A-D133-4EAF-A6B5-C200C34D62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032" cy="36785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8C609" w14:textId="77777777" w:rsidR="00ED7A5C" w:rsidRDefault="00ED7A5C" w:rsidP="003D7F84">
                          <w:pPr>
                            <w:pStyle w:val="NoSpacing"/>
                            <w:jc w:val="center"/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F</w:t>
                          </w:r>
                          <w:r w:rsidR="003D7F84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  <w:proofErr w:type="spellEnd"/>
                          <w:r w:rsidR="003D7F84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8B9B891" w14:textId="1D8A9B69" w:rsidR="003D7F84" w:rsidRPr="0098793E" w:rsidRDefault="003D7F84" w:rsidP="003D7F84">
                          <w:pPr>
                            <w:pStyle w:val="NoSpacing"/>
                            <w:jc w:val="center"/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Evropska</w:t>
                          </w:r>
                          <w:r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u</w:t>
                          </w:r>
                          <w:r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</w:t>
                          </w: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ja</w:t>
                          </w:r>
                        </w:p>
                        <w:p w14:paraId="732A776F" w14:textId="7141AB6B" w:rsidR="00CA6BAC" w:rsidRPr="0098793E" w:rsidRDefault="00CA6BAC" w:rsidP="00D20A49">
                          <w:pPr>
                            <w:pStyle w:val="NoSpacing"/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6D49A" id="TextBox 6" o:spid="_x0000_s1027" type="#_x0000_t202" style="position:absolute;margin-left:-33.5pt;margin-top:42.9pt;width:78.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" filled="f" stroked="f">
              <v:textbox>
                <w:txbxContent>
                  <w:p w14:paraId="6978C609" w14:textId="77777777" w:rsidR="00ED7A5C" w:rsidRDefault="00ED7A5C" w:rsidP="003D7F84">
                    <w:pPr>
                      <w:pStyle w:val="NoSpacing"/>
                      <w:jc w:val="center"/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F</w:t>
                    </w:r>
                    <w:r w:rsidR="003D7F84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inansira</w:t>
                    </w:r>
                    <w:proofErr w:type="spellEnd"/>
                    <w:r w:rsidR="003D7F84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</w:p>
                  <w:p w14:paraId="18B9B891" w14:textId="1D8A9B69" w:rsidR="003D7F84" w:rsidRPr="0098793E" w:rsidRDefault="003D7F84" w:rsidP="003D7F84">
                    <w:pPr>
                      <w:pStyle w:val="NoSpacing"/>
                      <w:jc w:val="center"/>
                      <w:rPr>
                        <w:rFonts w:cs="Calibri"/>
                        <w:sz w:val="15"/>
                        <w:szCs w:val="15"/>
                      </w:rPr>
                    </w:pP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Evropska</w:t>
                    </w:r>
                    <w:r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u</w:t>
                    </w:r>
                    <w:r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ni</w:t>
                    </w: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ja</w:t>
                    </w:r>
                  </w:p>
                  <w:p w14:paraId="732A776F" w14:textId="7141AB6B" w:rsidR="00CA6BAC" w:rsidRPr="0098793E" w:rsidRDefault="00CA6BAC" w:rsidP="00D20A49">
                    <w:pPr>
                      <w:pStyle w:val="NoSpacing"/>
                      <w:rPr>
                        <w:rFonts w:cs="Calibri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F860A3">
      <w:tab/>
    </w:r>
    <w:r w:rsidR="00B63B2C">
      <w:rPr>
        <w:noProof/>
        <w:lang w:val="en-GB" w:eastAsia="en-GB"/>
      </w:rPr>
      <w:drawing>
        <wp:inline distT="0" distB="0" distL="0" distR="0" wp14:anchorId="38EBC386" wp14:editId="5FB1AF80">
          <wp:extent cx="400050" cy="741945"/>
          <wp:effectExtent l="0" t="0" r="0" b="1270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7" cy="742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6BC"/>
    <w:multiLevelType w:val="hybridMultilevel"/>
    <w:tmpl w:val="C7603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A8B"/>
    <w:multiLevelType w:val="hybridMultilevel"/>
    <w:tmpl w:val="C7603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8F2"/>
    <w:multiLevelType w:val="hybridMultilevel"/>
    <w:tmpl w:val="1EA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388"/>
    <w:multiLevelType w:val="hybridMultilevel"/>
    <w:tmpl w:val="56E64C5A"/>
    <w:lvl w:ilvl="0" w:tplc="813C51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0EA7"/>
    <w:multiLevelType w:val="hybridMultilevel"/>
    <w:tmpl w:val="ADD6961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F73"/>
    <w:multiLevelType w:val="hybridMultilevel"/>
    <w:tmpl w:val="8296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C0AB9"/>
    <w:multiLevelType w:val="hybridMultilevel"/>
    <w:tmpl w:val="C7603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202E5"/>
    <w:multiLevelType w:val="hybridMultilevel"/>
    <w:tmpl w:val="21C03C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9EF"/>
    <w:multiLevelType w:val="hybridMultilevel"/>
    <w:tmpl w:val="C76037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01AB1"/>
    <w:multiLevelType w:val="hybridMultilevel"/>
    <w:tmpl w:val="6FEE93D8"/>
    <w:lvl w:ilvl="0" w:tplc="33C221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047"/>
    <w:rsid w:val="0000170D"/>
    <w:rsid w:val="00006C7C"/>
    <w:rsid w:val="00015284"/>
    <w:rsid w:val="00015291"/>
    <w:rsid w:val="00016225"/>
    <w:rsid w:val="00030499"/>
    <w:rsid w:val="000323AD"/>
    <w:rsid w:val="00035E79"/>
    <w:rsid w:val="000409F8"/>
    <w:rsid w:val="00053215"/>
    <w:rsid w:val="000608CC"/>
    <w:rsid w:val="0006693B"/>
    <w:rsid w:val="00066E99"/>
    <w:rsid w:val="000715BD"/>
    <w:rsid w:val="00071722"/>
    <w:rsid w:val="00072DEB"/>
    <w:rsid w:val="00073009"/>
    <w:rsid w:val="000807A6"/>
    <w:rsid w:val="000817C6"/>
    <w:rsid w:val="000830BD"/>
    <w:rsid w:val="00086029"/>
    <w:rsid w:val="00093F88"/>
    <w:rsid w:val="00096708"/>
    <w:rsid w:val="000A4309"/>
    <w:rsid w:val="000B6412"/>
    <w:rsid w:val="000B6EBE"/>
    <w:rsid w:val="000E3592"/>
    <w:rsid w:val="000E7CB7"/>
    <w:rsid w:val="000F253D"/>
    <w:rsid w:val="000F30B9"/>
    <w:rsid w:val="00100E01"/>
    <w:rsid w:val="00112373"/>
    <w:rsid w:val="00112E05"/>
    <w:rsid w:val="0012146B"/>
    <w:rsid w:val="001257FA"/>
    <w:rsid w:val="00126566"/>
    <w:rsid w:val="00134D10"/>
    <w:rsid w:val="00136D3A"/>
    <w:rsid w:val="00145047"/>
    <w:rsid w:val="00154090"/>
    <w:rsid w:val="00161F9A"/>
    <w:rsid w:val="0016323C"/>
    <w:rsid w:val="0017304C"/>
    <w:rsid w:val="0017716B"/>
    <w:rsid w:val="00180CF8"/>
    <w:rsid w:val="001841BB"/>
    <w:rsid w:val="00191FB3"/>
    <w:rsid w:val="00194A6C"/>
    <w:rsid w:val="00196624"/>
    <w:rsid w:val="001A1FB1"/>
    <w:rsid w:val="001A3075"/>
    <w:rsid w:val="001B321C"/>
    <w:rsid w:val="001C0CB2"/>
    <w:rsid w:val="001D0934"/>
    <w:rsid w:val="001D5B6F"/>
    <w:rsid w:val="001D621A"/>
    <w:rsid w:val="001E1DAF"/>
    <w:rsid w:val="001E4AF2"/>
    <w:rsid w:val="001F2E6E"/>
    <w:rsid w:val="001F7AF8"/>
    <w:rsid w:val="002121D3"/>
    <w:rsid w:val="002127A2"/>
    <w:rsid w:val="00221BFA"/>
    <w:rsid w:val="00226064"/>
    <w:rsid w:val="0023044E"/>
    <w:rsid w:val="0025017D"/>
    <w:rsid w:val="00264510"/>
    <w:rsid w:val="00265F3A"/>
    <w:rsid w:val="00271DCA"/>
    <w:rsid w:val="002720ED"/>
    <w:rsid w:val="00272E4F"/>
    <w:rsid w:val="00275AB3"/>
    <w:rsid w:val="00286906"/>
    <w:rsid w:val="00292766"/>
    <w:rsid w:val="0029317D"/>
    <w:rsid w:val="00294816"/>
    <w:rsid w:val="002948C4"/>
    <w:rsid w:val="002A0486"/>
    <w:rsid w:val="002B077C"/>
    <w:rsid w:val="002B5817"/>
    <w:rsid w:val="002D0FCC"/>
    <w:rsid w:val="002D6624"/>
    <w:rsid w:val="002E1E70"/>
    <w:rsid w:val="002F1EDF"/>
    <w:rsid w:val="00303515"/>
    <w:rsid w:val="0031334E"/>
    <w:rsid w:val="00316DD9"/>
    <w:rsid w:val="00320642"/>
    <w:rsid w:val="003217BD"/>
    <w:rsid w:val="00322B14"/>
    <w:rsid w:val="00325C7A"/>
    <w:rsid w:val="00325F9D"/>
    <w:rsid w:val="00332A83"/>
    <w:rsid w:val="00341D6B"/>
    <w:rsid w:val="0035281F"/>
    <w:rsid w:val="00352D0F"/>
    <w:rsid w:val="00354E97"/>
    <w:rsid w:val="003569C9"/>
    <w:rsid w:val="00356D8C"/>
    <w:rsid w:val="0037049C"/>
    <w:rsid w:val="00370F1A"/>
    <w:rsid w:val="003976B2"/>
    <w:rsid w:val="003A1467"/>
    <w:rsid w:val="003A20EB"/>
    <w:rsid w:val="003A251F"/>
    <w:rsid w:val="003A7B60"/>
    <w:rsid w:val="003A7E3C"/>
    <w:rsid w:val="003B6779"/>
    <w:rsid w:val="003C4E1D"/>
    <w:rsid w:val="003C4E70"/>
    <w:rsid w:val="003C7B80"/>
    <w:rsid w:val="003D29A0"/>
    <w:rsid w:val="003D42BB"/>
    <w:rsid w:val="003D7F84"/>
    <w:rsid w:val="003E0FBC"/>
    <w:rsid w:val="003F3D45"/>
    <w:rsid w:val="003F6E75"/>
    <w:rsid w:val="00402228"/>
    <w:rsid w:val="00407D0E"/>
    <w:rsid w:val="00411D03"/>
    <w:rsid w:val="00427193"/>
    <w:rsid w:val="00433653"/>
    <w:rsid w:val="00443648"/>
    <w:rsid w:val="00444525"/>
    <w:rsid w:val="00445A68"/>
    <w:rsid w:val="004516FE"/>
    <w:rsid w:val="004534D2"/>
    <w:rsid w:val="00460CD1"/>
    <w:rsid w:val="004725B8"/>
    <w:rsid w:val="00473FE3"/>
    <w:rsid w:val="004813AB"/>
    <w:rsid w:val="0048159F"/>
    <w:rsid w:val="004832F9"/>
    <w:rsid w:val="004935A0"/>
    <w:rsid w:val="004939C9"/>
    <w:rsid w:val="00496AC1"/>
    <w:rsid w:val="004A06BC"/>
    <w:rsid w:val="004A0783"/>
    <w:rsid w:val="004A11CA"/>
    <w:rsid w:val="004A6B8B"/>
    <w:rsid w:val="004B3CCE"/>
    <w:rsid w:val="004B482E"/>
    <w:rsid w:val="004B4E7E"/>
    <w:rsid w:val="004B640D"/>
    <w:rsid w:val="004C293A"/>
    <w:rsid w:val="004C4E30"/>
    <w:rsid w:val="004C6624"/>
    <w:rsid w:val="004C7D6D"/>
    <w:rsid w:val="004D50B2"/>
    <w:rsid w:val="004E064A"/>
    <w:rsid w:val="004E138B"/>
    <w:rsid w:val="004F33D9"/>
    <w:rsid w:val="00506B50"/>
    <w:rsid w:val="005156C0"/>
    <w:rsid w:val="0052767F"/>
    <w:rsid w:val="00530A54"/>
    <w:rsid w:val="00530AB0"/>
    <w:rsid w:val="00533441"/>
    <w:rsid w:val="005360D4"/>
    <w:rsid w:val="00567F85"/>
    <w:rsid w:val="00572292"/>
    <w:rsid w:val="00576C94"/>
    <w:rsid w:val="00577A30"/>
    <w:rsid w:val="005807BD"/>
    <w:rsid w:val="00581AC1"/>
    <w:rsid w:val="005A1846"/>
    <w:rsid w:val="005A281B"/>
    <w:rsid w:val="005A53DF"/>
    <w:rsid w:val="005B2365"/>
    <w:rsid w:val="005C57DC"/>
    <w:rsid w:val="005D0362"/>
    <w:rsid w:val="005F3A90"/>
    <w:rsid w:val="005F476D"/>
    <w:rsid w:val="00602EAB"/>
    <w:rsid w:val="00606470"/>
    <w:rsid w:val="006237A3"/>
    <w:rsid w:val="00624CF4"/>
    <w:rsid w:val="00626D09"/>
    <w:rsid w:val="00636BD1"/>
    <w:rsid w:val="00637574"/>
    <w:rsid w:val="00644ED1"/>
    <w:rsid w:val="00650747"/>
    <w:rsid w:val="0065093C"/>
    <w:rsid w:val="006531C6"/>
    <w:rsid w:val="00656073"/>
    <w:rsid w:val="0066512E"/>
    <w:rsid w:val="006711DE"/>
    <w:rsid w:val="006811DF"/>
    <w:rsid w:val="00683398"/>
    <w:rsid w:val="00684B20"/>
    <w:rsid w:val="00687E30"/>
    <w:rsid w:val="00695DE3"/>
    <w:rsid w:val="006A2F60"/>
    <w:rsid w:val="006B5C05"/>
    <w:rsid w:val="006C2B76"/>
    <w:rsid w:val="006C3D7B"/>
    <w:rsid w:val="006C5089"/>
    <w:rsid w:val="006C7C6C"/>
    <w:rsid w:val="006C7F79"/>
    <w:rsid w:val="006D0DB7"/>
    <w:rsid w:val="006D6A63"/>
    <w:rsid w:val="006D7D12"/>
    <w:rsid w:val="006E35A3"/>
    <w:rsid w:val="006F07C2"/>
    <w:rsid w:val="006F1D03"/>
    <w:rsid w:val="006F43A4"/>
    <w:rsid w:val="0070257A"/>
    <w:rsid w:val="00705265"/>
    <w:rsid w:val="007072C7"/>
    <w:rsid w:val="00717D5D"/>
    <w:rsid w:val="00731373"/>
    <w:rsid w:val="00740F92"/>
    <w:rsid w:val="00744945"/>
    <w:rsid w:val="00747ABA"/>
    <w:rsid w:val="00761160"/>
    <w:rsid w:val="00762A59"/>
    <w:rsid w:val="00770E28"/>
    <w:rsid w:val="00774208"/>
    <w:rsid w:val="00781CEA"/>
    <w:rsid w:val="00787CC4"/>
    <w:rsid w:val="007902FA"/>
    <w:rsid w:val="007A0DFF"/>
    <w:rsid w:val="007A300E"/>
    <w:rsid w:val="007A3ED4"/>
    <w:rsid w:val="007B2F2E"/>
    <w:rsid w:val="007B47F1"/>
    <w:rsid w:val="007B570D"/>
    <w:rsid w:val="007B7E52"/>
    <w:rsid w:val="007D4F20"/>
    <w:rsid w:val="007E141F"/>
    <w:rsid w:val="007E1BE7"/>
    <w:rsid w:val="007E5B0C"/>
    <w:rsid w:val="007E5BF9"/>
    <w:rsid w:val="007E62DA"/>
    <w:rsid w:val="007F3621"/>
    <w:rsid w:val="00801C9E"/>
    <w:rsid w:val="00802A99"/>
    <w:rsid w:val="0080676E"/>
    <w:rsid w:val="008070FF"/>
    <w:rsid w:val="00824965"/>
    <w:rsid w:val="00826684"/>
    <w:rsid w:val="0082673B"/>
    <w:rsid w:val="0082696D"/>
    <w:rsid w:val="00827D88"/>
    <w:rsid w:val="00831A4E"/>
    <w:rsid w:val="00840E60"/>
    <w:rsid w:val="008427D1"/>
    <w:rsid w:val="0084314A"/>
    <w:rsid w:val="00844043"/>
    <w:rsid w:val="00844095"/>
    <w:rsid w:val="008465E6"/>
    <w:rsid w:val="00864553"/>
    <w:rsid w:val="00864C23"/>
    <w:rsid w:val="00865AE9"/>
    <w:rsid w:val="00870587"/>
    <w:rsid w:val="008708AA"/>
    <w:rsid w:val="00877A3C"/>
    <w:rsid w:val="0088384C"/>
    <w:rsid w:val="00885066"/>
    <w:rsid w:val="00890B1E"/>
    <w:rsid w:val="008A057A"/>
    <w:rsid w:val="008A45B1"/>
    <w:rsid w:val="008B01BD"/>
    <w:rsid w:val="008B17CC"/>
    <w:rsid w:val="008B40D5"/>
    <w:rsid w:val="008C365F"/>
    <w:rsid w:val="008C6B00"/>
    <w:rsid w:val="008D0132"/>
    <w:rsid w:val="008D131A"/>
    <w:rsid w:val="008D3ED2"/>
    <w:rsid w:val="008D51E2"/>
    <w:rsid w:val="008D620A"/>
    <w:rsid w:val="008E22AA"/>
    <w:rsid w:val="008E693D"/>
    <w:rsid w:val="008F0633"/>
    <w:rsid w:val="008F07B8"/>
    <w:rsid w:val="008F5552"/>
    <w:rsid w:val="008F5778"/>
    <w:rsid w:val="008F5D7D"/>
    <w:rsid w:val="0090057E"/>
    <w:rsid w:val="00901CE7"/>
    <w:rsid w:val="0090302D"/>
    <w:rsid w:val="0091242A"/>
    <w:rsid w:val="009200A0"/>
    <w:rsid w:val="009301EA"/>
    <w:rsid w:val="00934F58"/>
    <w:rsid w:val="00936633"/>
    <w:rsid w:val="009448E7"/>
    <w:rsid w:val="00946B22"/>
    <w:rsid w:val="00952B8B"/>
    <w:rsid w:val="009542B1"/>
    <w:rsid w:val="00957D2D"/>
    <w:rsid w:val="00957D5D"/>
    <w:rsid w:val="00960C1C"/>
    <w:rsid w:val="00963E51"/>
    <w:rsid w:val="00971579"/>
    <w:rsid w:val="00971E46"/>
    <w:rsid w:val="00972A10"/>
    <w:rsid w:val="00982760"/>
    <w:rsid w:val="00984120"/>
    <w:rsid w:val="0099145D"/>
    <w:rsid w:val="00996012"/>
    <w:rsid w:val="00997EAA"/>
    <w:rsid w:val="009A2EEE"/>
    <w:rsid w:val="009A5D87"/>
    <w:rsid w:val="009B0C1B"/>
    <w:rsid w:val="009B1E97"/>
    <w:rsid w:val="009B349E"/>
    <w:rsid w:val="009B4A63"/>
    <w:rsid w:val="009C016C"/>
    <w:rsid w:val="009C1DE7"/>
    <w:rsid w:val="009D2C1F"/>
    <w:rsid w:val="009D2DBF"/>
    <w:rsid w:val="009D6DEE"/>
    <w:rsid w:val="009D7C17"/>
    <w:rsid w:val="009E1C7E"/>
    <w:rsid w:val="009F5640"/>
    <w:rsid w:val="00A04392"/>
    <w:rsid w:val="00A04EF9"/>
    <w:rsid w:val="00A051BB"/>
    <w:rsid w:val="00A0784C"/>
    <w:rsid w:val="00A07A9A"/>
    <w:rsid w:val="00A103B0"/>
    <w:rsid w:val="00A17B0E"/>
    <w:rsid w:val="00A21509"/>
    <w:rsid w:val="00A251FF"/>
    <w:rsid w:val="00A30311"/>
    <w:rsid w:val="00A30D41"/>
    <w:rsid w:val="00A33816"/>
    <w:rsid w:val="00A34487"/>
    <w:rsid w:val="00A370D7"/>
    <w:rsid w:val="00A37932"/>
    <w:rsid w:val="00A41192"/>
    <w:rsid w:val="00A46ADB"/>
    <w:rsid w:val="00A5458C"/>
    <w:rsid w:val="00A5554F"/>
    <w:rsid w:val="00A577F8"/>
    <w:rsid w:val="00A715B3"/>
    <w:rsid w:val="00A72ECD"/>
    <w:rsid w:val="00A76252"/>
    <w:rsid w:val="00A76712"/>
    <w:rsid w:val="00A8062F"/>
    <w:rsid w:val="00A853B7"/>
    <w:rsid w:val="00A92368"/>
    <w:rsid w:val="00AA1926"/>
    <w:rsid w:val="00AA694F"/>
    <w:rsid w:val="00AA76C9"/>
    <w:rsid w:val="00AB121F"/>
    <w:rsid w:val="00AB3E2F"/>
    <w:rsid w:val="00AC2090"/>
    <w:rsid w:val="00AC2E11"/>
    <w:rsid w:val="00AC7A51"/>
    <w:rsid w:val="00AD022C"/>
    <w:rsid w:val="00AD09BD"/>
    <w:rsid w:val="00AD4F27"/>
    <w:rsid w:val="00AE0634"/>
    <w:rsid w:val="00AE103C"/>
    <w:rsid w:val="00AE5340"/>
    <w:rsid w:val="00AF2C86"/>
    <w:rsid w:val="00B01C2B"/>
    <w:rsid w:val="00B060F1"/>
    <w:rsid w:val="00B12C1B"/>
    <w:rsid w:val="00B155C4"/>
    <w:rsid w:val="00B21237"/>
    <w:rsid w:val="00B215FD"/>
    <w:rsid w:val="00B22DB0"/>
    <w:rsid w:val="00B24CB8"/>
    <w:rsid w:val="00B51C2C"/>
    <w:rsid w:val="00B557AB"/>
    <w:rsid w:val="00B60618"/>
    <w:rsid w:val="00B63B2C"/>
    <w:rsid w:val="00B64C3E"/>
    <w:rsid w:val="00B65D1B"/>
    <w:rsid w:val="00B753EB"/>
    <w:rsid w:val="00B9156A"/>
    <w:rsid w:val="00B923F4"/>
    <w:rsid w:val="00B93CCC"/>
    <w:rsid w:val="00B947C5"/>
    <w:rsid w:val="00BA0129"/>
    <w:rsid w:val="00BA0FBD"/>
    <w:rsid w:val="00BA566C"/>
    <w:rsid w:val="00BA69F1"/>
    <w:rsid w:val="00BC17C6"/>
    <w:rsid w:val="00BC4BE9"/>
    <w:rsid w:val="00BC5C60"/>
    <w:rsid w:val="00BC63E4"/>
    <w:rsid w:val="00BC78D8"/>
    <w:rsid w:val="00BD0AE8"/>
    <w:rsid w:val="00BD7246"/>
    <w:rsid w:val="00BF47A4"/>
    <w:rsid w:val="00BF5A12"/>
    <w:rsid w:val="00C0330A"/>
    <w:rsid w:val="00C04FA6"/>
    <w:rsid w:val="00C13B59"/>
    <w:rsid w:val="00C14406"/>
    <w:rsid w:val="00C17782"/>
    <w:rsid w:val="00C21008"/>
    <w:rsid w:val="00C21628"/>
    <w:rsid w:val="00C33D86"/>
    <w:rsid w:val="00C33DDB"/>
    <w:rsid w:val="00C36459"/>
    <w:rsid w:val="00C41B6A"/>
    <w:rsid w:val="00C4569D"/>
    <w:rsid w:val="00C4748A"/>
    <w:rsid w:val="00C53200"/>
    <w:rsid w:val="00C61A0A"/>
    <w:rsid w:val="00C62832"/>
    <w:rsid w:val="00C63EFB"/>
    <w:rsid w:val="00C6631E"/>
    <w:rsid w:val="00C72071"/>
    <w:rsid w:val="00C7279C"/>
    <w:rsid w:val="00C77575"/>
    <w:rsid w:val="00C83491"/>
    <w:rsid w:val="00C91722"/>
    <w:rsid w:val="00C91E8A"/>
    <w:rsid w:val="00C968AB"/>
    <w:rsid w:val="00C97EF4"/>
    <w:rsid w:val="00CA6BAC"/>
    <w:rsid w:val="00CA7EF1"/>
    <w:rsid w:val="00CB3486"/>
    <w:rsid w:val="00CB384B"/>
    <w:rsid w:val="00CC209B"/>
    <w:rsid w:val="00CD36EF"/>
    <w:rsid w:val="00CE30FF"/>
    <w:rsid w:val="00CE4C91"/>
    <w:rsid w:val="00CE59E8"/>
    <w:rsid w:val="00CF3B46"/>
    <w:rsid w:val="00D034F6"/>
    <w:rsid w:val="00D10633"/>
    <w:rsid w:val="00D13344"/>
    <w:rsid w:val="00D20A49"/>
    <w:rsid w:val="00D2155A"/>
    <w:rsid w:val="00D24C6F"/>
    <w:rsid w:val="00D31A06"/>
    <w:rsid w:val="00D36A5B"/>
    <w:rsid w:val="00D45951"/>
    <w:rsid w:val="00D514B7"/>
    <w:rsid w:val="00D56860"/>
    <w:rsid w:val="00D6747C"/>
    <w:rsid w:val="00D71ED1"/>
    <w:rsid w:val="00D754D0"/>
    <w:rsid w:val="00D75CE4"/>
    <w:rsid w:val="00D77A1E"/>
    <w:rsid w:val="00D77A88"/>
    <w:rsid w:val="00D80C6D"/>
    <w:rsid w:val="00D81744"/>
    <w:rsid w:val="00D82EDC"/>
    <w:rsid w:val="00D83849"/>
    <w:rsid w:val="00D919FF"/>
    <w:rsid w:val="00D9600F"/>
    <w:rsid w:val="00D964DF"/>
    <w:rsid w:val="00D971AF"/>
    <w:rsid w:val="00DA1BCD"/>
    <w:rsid w:val="00DA316B"/>
    <w:rsid w:val="00DA371D"/>
    <w:rsid w:val="00DA492D"/>
    <w:rsid w:val="00DA6546"/>
    <w:rsid w:val="00DB5384"/>
    <w:rsid w:val="00DB631A"/>
    <w:rsid w:val="00DC55A1"/>
    <w:rsid w:val="00DC73EF"/>
    <w:rsid w:val="00DC79BB"/>
    <w:rsid w:val="00DD15EC"/>
    <w:rsid w:val="00DE0363"/>
    <w:rsid w:val="00DE396F"/>
    <w:rsid w:val="00DE53D6"/>
    <w:rsid w:val="00DE7FCA"/>
    <w:rsid w:val="00DF6329"/>
    <w:rsid w:val="00E0015E"/>
    <w:rsid w:val="00E00750"/>
    <w:rsid w:val="00E01A6B"/>
    <w:rsid w:val="00E05333"/>
    <w:rsid w:val="00E05622"/>
    <w:rsid w:val="00E068FC"/>
    <w:rsid w:val="00E21462"/>
    <w:rsid w:val="00E3430C"/>
    <w:rsid w:val="00E40DC3"/>
    <w:rsid w:val="00E43B06"/>
    <w:rsid w:val="00E608F6"/>
    <w:rsid w:val="00E61ED8"/>
    <w:rsid w:val="00E64732"/>
    <w:rsid w:val="00E66774"/>
    <w:rsid w:val="00E67316"/>
    <w:rsid w:val="00E73120"/>
    <w:rsid w:val="00E97940"/>
    <w:rsid w:val="00E97D05"/>
    <w:rsid w:val="00EA72A6"/>
    <w:rsid w:val="00EA73DC"/>
    <w:rsid w:val="00EB00E3"/>
    <w:rsid w:val="00EB1F29"/>
    <w:rsid w:val="00EB3660"/>
    <w:rsid w:val="00EC281C"/>
    <w:rsid w:val="00EC3F0D"/>
    <w:rsid w:val="00ED0420"/>
    <w:rsid w:val="00ED1D8F"/>
    <w:rsid w:val="00ED70EA"/>
    <w:rsid w:val="00ED7A5C"/>
    <w:rsid w:val="00EE297F"/>
    <w:rsid w:val="00EE3620"/>
    <w:rsid w:val="00EE3669"/>
    <w:rsid w:val="00EE3F85"/>
    <w:rsid w:val="00EE5548"/>
    <w:rsid w:val="00EF0102"/>
    <w:rsid w:val="00EF43A8"/>
    <w:rsid w:val="00EF6504"/>
    <w:rsid w:val="00EF7534"/>
    <w:rsid w:val="00F05FAF"/>
    <w:rsid w:val="00F071A9"/>
    <w:rsid w:val="00F20F21"/>
    <w:rsid w:val="00F246A7"/>
    <w:rsid w:val="00F379F3"/>
    <w:rsid w:val="00F43BEE"/>
    <w:rsid w:val="00F4757D"/>
    <w:rsid w:val="00F52135"/>
    <w:rsid w:val="00F568A4"/>
    <w:rsid w:val="00F67A18"/>
    <w:rsid w:val="00F76FBE"/>
    <w:rsid w:val="00F80CD0"/>
    <w:rsid w:val="00F83527"/>
    <w:rsid w:val="00F84968"/>
    <w:rsid w:val="00F860A3"/>
    <w:rsid w:val="00F90D7B"/>
    <w:rsid w:val="00F9668F"/>
    <w:rsid w:val="00FA0BA5"/>
    <w:rsid w:val="00FA40B5"/>
    <w:rsid w:val="00FA7AE2"/>
    <w:rsid w:val="00FB15C6"/>
    <w:rsid w:val="00FE3620"/>
    <w:rsid w:val="00FE376E"/>
    <w:rsid w:val="00FE3C8B"/>
    <w:rsid w:val="00FF2175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8B100D"/>
  <w14:defaultImageDpi w14:val="300"/>
  <w15:docId w15:val="{F8F548FA-26F0-4932-ACB0-BA691C4F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070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B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C43A.2346357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32JKWRRJAUXM-1068736601-29956</_dlc_DocId>
    <_dlc_DocIdUrl xmlns="de777af5-75c5-4059-8842-b3ca2d118c77">
      <Url>https://undp.sharepoint.com/teams/BIH/ReLOAD2/_layouts/15/DocIdRedir.aspx?ID=32JKWRRJAUXM-1068736601-29956</Url>
      <Description>32JKWRRJAUXM-1068736601-29956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4FA92-4CE8-4965-90B9-0F80D345A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849BC-B95C-43DB-9E87-98FCE22308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F35399-A7F1-4360-9436-68863A2031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</dc:creator>
  <cp:lastModifiedBy>Mersiha Curcic</cp:lastModifiedBy>
  <cp:revision>11</cp:revision>
  <cp:lastPrinted>2018-09-19T05:46:00Z</cp:lastPrinted>
  <dcterms:created xsi:type="dcterms:W3CDTF">2022-12-29T17:23:00Z</dcterms:created>
  <dcterms:modified xsi:type="dcterms:W3CDTF">2022-12-29T21:02:00Z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29855439-f56c-4592-ac62-63a20da470a2</vt:lpwstr>
  </property>
  <property fmtid="{D5CDD505-2E9C-101B-9397-08002B2CF9AE}" pid="4" name="MediaServiceImageTags">
    <vt:lpwstr/>
  </property>
</Properties>
</file>