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2E7BB7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  <w:r>
        <w:rPr>
          <w:rFonts w:ascii="Arial" w:hAnsi="Arial" w:cs="Arial"/>
          <w:b/>
          <w:bCs/>
          <w:sz w:val="28"/>
          <w:szCs w:val="28"/>
          <w:lang w:val="en-US" w:eastAsia="en-US" w:bidi="ar-SA"/>
        </w:rPr>
        <w:pict>
          <v:rect id="_x0000_s1026" style="position:absolute;left:0;text-align:left;margin-left:0;margin-top:0;width:426.45pt;height:154.75pt;z-index:251659264;mso-position-horizontal:center;mso-position-horizontal-relative:margin;mso-position-vertical:center;mso-position-vertical-relative:margin" o:gfxdata="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GfFp81AAAAAUBAAAPAAAAAAAA&#10;AAEAIAAAACIAAABkcnMvZG93bnJldi54bWxQSwECFAAUAAAACACHTuJARR6L2IgCAABuBQAADgAA&#10;AAAAAAABACAAAAAjAQAAZHJzL2Uyb0RvYy54bWxQSwUGAAAAAAYABgBZAQAAHQ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431872" w:rsidRDefault="00431872">
                  <w:pPr>
                    <w:jc w:val="center"/>
                    <w:rPr>
                      <w:rFonts w:ascii="Calibri" w:hAnsi="Calibri"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ИЗВЈЕШТАЈ</w:t>
                  </w:r>
                </w:p>
                <w:p w:rsidR="00431872" w:rsidRDefault="00431872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О ПОСЛОВАЊУ 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И ГОДИШЊИ ОБРАЧУН</w:t>
                  </w:r>
                </w:p>
                <w:p w:rsidR="00431872" w:rsidRDefault="00431872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 xml:space="preserve">ЈЗУ 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„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Дом здравља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“ Градишка</w:t>
                  </w:r>
                </w:p>
                <w:p w:rsidR="00431872" w:rsidRDefault="00431872">
                  <w:pPr>
                    <w:jc w:val="center"/>
                    <w:rPr>
                      <w:rFonts w:ascii="Calibri" w:hAnsi="Calibri"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за 2021. годину</w:t>
                  </w:r>
                </w:p>
                <w:p w:rsidR="00431872" w:rsidRDefault="00431872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  <w:sz w:val="28"/>
          <w:szCs w:val="28"/>
          <w:lang w:val="sr-Cyrl-BA"/>
        </w:rPr>
      </w:pPr>
    </w:p>
    <w:p w:rsidR="00BA3AE3" w:rsidRDefault="00BA3AE3">
      <w:pPr>
        <w:jc w:val="center"/>
        <w:rPr>
          <w:rFonts w:ascii="Arial" w:hAnsi="Arial" w:cs="Arial"/>
          <w:b/>
          <w:bCs/>
        </w:rPr>
      </w:pPr>
    </w:p>
    <w:p w:rsidR="00BA3AE3" w:rsidRDefault="00BA3AE3">
      <w:pPr>
        <w:jc w:val="center"/>
        <w:rPr>
          <w:rFonts w:ascii="Arial" w:hAnsi="Arial" w:cs="Arial"/>
          <w:b/>
          <w:bCs/>
        </w:rPr>
      </w:pPr>
    </w:p>
    <w:p w:rsidR="00BA3AE3" w:rsidRDefault="00BA3AE3">
      <w:pPr>
        <w:jc w:val="center"/>
        <w:rPr>
          <w:rFonts w:ascii="Arial" w:hAnsi="Arial" w:cs="Arial"/>
          <w:b/>
          <w:bCs/>
        </w:rPr>
      </w:pPr>
    </w:p>
    <w:p w:rsidR="00BA3AE3" w:rsidRDefault="00BA3AE3">
      <w:pPr>
        <w:jc w:val="center"/>
        <w:rPr>
          <w:rFonts w:ascii="Arial" w:hAnsi="Arial" w:cs="Arial"/>
          <w:b/>
          <w:bCs/>
        </w:rPr>
      </w:pPr>
    </w:p>
    <w:p w:rsidR="00BA3AE3" w:rsidRDefault="002C13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BA"/>
        </w:rPr>
        <w:t xml:space="preserve">Градишка, </w:t>
      </w:r>
      <w:r>
        <w:rPr>
          <w:rFonts w:ascii="Arial" w:hAnsi="Arial" w:cs="Arial"/>
          <w:b/>
          <w:bCs/>
        </w:rPr>
        <w:t>април</w:t>
      </w:r>
      <w:r>
        <w:rPr>
          <w:rFonts w:ascii="Arial" w:hAnsi="Arial" w:cs="Arial"/>
          <w:b/>
          <w:bCs/>
          <w:lang w:val="sr-Cyrl-BA"/>
        </w:rPr>
        <w:t xml:space="preserve"> 2022. годин</w:t>
      </w:r>
      <w:r>
        <w:rPr>
          <w:rFonts w:ascii="Arial" w:hAnsi="Arial" w:cs="Arial"/>
          <w:b/>
          <w:bCs/>
        </w:rPr>
        <w:t>е</w:t>
      </w:r>
      <w:bookmarkStart w:id="0" w:name="_GoBack"/>
      <w:bookmarkEnd w:id="0"/>
    </w:p>
    <w:p w:rsidR="00BA3AE3" w:rsidRDefault="002C1377">
      <w:pPr>
        <w:pStyle w:val="TOC1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bCs/>
        </w:rPr>
        <w:br w:type="page"/>
      </w:r>
      <w:r>
        <w:rPr>
          <w:rStyle w:val="Hyperlink"/>
          <w:rFonts w:ascii="Arial" w:hAnsi="Arial" w:cs="Arial"/>
          <w:color w:val="auto"/>
          <w:u w:val="none"/>
        </w:rPr>
        <w:lastRenderedPageBreak/>
        <w:t>САДРЖАЈ</w:t>
      </w:r>
    </w:p>
    <w:p w:rsidR="00BA3AE3" w:rsidRDefault="00BA3AE3">
      <w:pPr>
        <w:rPr>
          <w:rFonts w:ascii="Arial" w:hAnsi="Arial" w:cs="Arial"/>
        </w:rPr>
      </w:pPr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r w:rsidRPr="002E7BB7">
        <w:rPr>
          <w:rFonts w:ascii="Arial" w:hAnsi="Arial" w:cs="Arial"/>
        </w:rPr>
        <w:fldChar w:fldCharType="begin"/>
      </w:r>
      <w:r w:rsidR="002C1377">
        <w:rPr>
          <w:rFonts w:ascii="Arial" w:hAnsi="Arial" w:cs="Arial"/>
        </w:rPr>
        <w:instrText xml:space="preserve"> TOC \o "1-3" \h \z \u </w:instrText>
      </w:r>
      <w:r w:rsidRPr="002E7BB7">
        <w:rPr>
          <w:rFonts w:ascii="Arial" w:hAnsi="Arial" w:cs="Arial"/>
        </w:rPr>
        <w:fldChar w:fldCharType="separate"/>
      </w:r>
      <w:hyperlink w:anchor="_Toc100299836" w:history="1">
        <w:r w:rsidR="000A6654" w:rsidRPr="00E934D1">
          <w:rPr>
            <w:rStyle w:val="Hyperlink"/>
            <w:rFonts w:cs="Arial"/>
            <w:noProof/>
          </w:rPr>
          <w:t>1.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ДЈЕЛАТНОСТ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37" w:history="1">
        <w:r w:rsidR="000A6654" w:rsidRPr="00E934D1">
          <w:rPr>
            <w:rStyle w:val="Hyperlink"/>
            <w:rFonts w:cs="Arial"/>
            <w:noProof/>
          </w:rPr>
          <w:t>2.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ПРАВНИ СТАТУС И ВЛАСНИЧКА СТРУКТУРА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38" w:history="1">
        <w:r w:rsidR="000A6654" w:rsidRPr="00E934D1">
          <w:rPr>
            <w:rStyle w:val="Hyperlink"/>
            <w:rFonts w:cs="Arial"/>
            <w:noProof/>
          </w:rPr>
          <w:t>3.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ОРГАНИЗАЦИОНА СТРУКТУРА И МЕНАЏМЕНТ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39" w:history="1">
        <w:r w:rsidR="000A6654" w:rsidRPr="00E934D1">
          <w:rPr>
            <w:rStyle w:val="Hyperlink"/>
            <w:rFonts w:cs="Arial"/>
            <w:noProof/>
          </w:rPr>
          <w:t>4.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БРОЈ И СТРУКТУРА ЗАПОСЛЕНИХ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0" w:history="1">
        <w:r w:rsidR="000A6654" w:rsidRPr="00E934D1">
          <w:rPr>
            <w:rStyle w:val="Hyperlink"/>
            <w:noProof/>
          </w:rPr>
          <w:t>5.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ОБИМ УСЛУГА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1" w:history="1">
        <w:r w:rsidR="000A6654" w:rsidRPr="00E934D1">
          <w:rPr>
            <w:rStyle w:val="Hyperlink"/>
            <w:rFonts w:cs="Arial"/>
            <w:noProof/>
          </w:rPr>
          <w:t>6.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ИЗВРШЕНА УЛАГАЊА И ИЗВЕДЕНИ РАДОВИ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2" w:history="1">
        <w:r w:rsidR="000A6654" w:rsidRPr="00E934D1">
          <w:rPr>
            <w:rStyle w:val="Hyperlink"/>
            <w:rFonts w:cs="Arial"/>
            <w:noProof/>
          </w:rPr>
          <w:t>7.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ПРОБЛЕМИ У ПОСЛОВАЊУ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3" w:history="1">
        <w:r w:rsidR="000A6654" w:rsidRPr="00E934D1">
          <w:rPr>
            <w:rStyle w:val="Hyperlink"/>
            <w:rFonts w:cs="Arial"/>
            <w:noProof/>
          </w:rPr>
          <w:t>8.</w:t>
        </w:r>
        <w:r w:rsidR="000A6654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val="en-US" w:eastAsia="en-US" w:bidi="ar-SA"/>
          </w:rPr>
          <w:tab/>
        </w:r>
        <w:r w:rsidR="000A6654" w:rsidRPr="00E934D1">
          <w:rPr>
            <w:rStyle w:val="Hyperlink"/>
            <w:rFonts w:cs="Arial"/>
            <w:noProof/>
          </w:rPr>
          <w:t>ЗАКЉУЧАК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4" w:history="1">
        <w:r w:rsidR="000A6654" w:rsidRPr="00E934D1">
          <w:rPr>
            <w:rStyle w:val="Hyperlink"/>
            <w:noProof/>
            <w:lang w:val="sr-Cyrl-CS"/>
          </w:rPr>
          <w:t>9</w:t>
        </w:r>
        <w:r w:rsidR="000A6654" w:rsidRPr="00E934D1">
          <w:rPr>
            <w:rStyle w:val="Hyperlink"/>
            <w:noProof/>
          </w:rPr>
          <w:t>.    ФИНАНСИЈСКИ ПОКАЗАТЕЉИ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5" w:history="1">
        <w:r w:rsidR="000A6654" w:rsidRPr="00E934D1">
          <w:rPr>
            <w:rStyle w:val="Hyperlink"/>
            <w:noProof/>
            <w:lang w:val="sr-Latn-BA"/>
          </w:rPr>
          <w:t>9.1</w:t>
        </w:r>
        <w:r w:rsidR="000A6654" w:rsidRPr="00E934D1">
          <w:rPr>
            <w:rStyle w:val="Hyperlink"/>
            <w:noProof/>
          </w:rPr>
          <w:t>.</w:t>
        </w:r>
        <w:r w:rsidR="000A6654">
          <w:rPr>
            <w:rStyle w:val="Hyperlink"/>
            <w:noProof/>
          </w:rPr>
          <w:t xml:space="preserve"> </w:t>
        </w:r>
        <w:r w:rsidR="000A6654" w:rsidRPr="00E934D1">
          <w:rPr>
            <w:rStyle w:val="Hyperlink"/>
            <w:noProof/>
          </w:rPr>
          <w:t>ОСНОВНЕ ПОЗИЦИЈЕ БИЛАНСА СТАЊА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6" w:history="1">
        <w:r w:rsidR="000A6654" w:rsidRPr="00E934D1">
          <w:rPr>
            <w:rStyle w:val="Hyperlink"/>
            <w:noProof/>
          </w:rPr>
          <w:t>9.2. ФИНАНСИЈСКИ ПОКАЗАТЕЉИ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tabs>
          <w:tab w:val="clear" w:pos="440"/>
          <w:tab w:val="left" w:pos="567"/>
        </w:tabs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7" w:history="1">
        <w:r w:rsidR="000A6654" w:rsidRPr="00E934D1">
          <w:rPr>
            <w:rStyle w:val="Hyperlink"/>
            <w:noProof/>
            <w:lang w:val="sr-Cyrl-CS"/>
          </w:rPr>
          <w:t>9.</w:t>
        </w:r>
        <w:r w:rsidR="000A6654" w:rsidRPr="00E934D1">
          <w:rPr>
            <w:rStyle w:val="Hyperlink"/>
            <w:noProof/>
          </w:rPr>
          <w:t>3</w:t>
        </w:r>
        <w:r w:rsidR="000A6654" w:rsidRPr="00E934D1">
          <w:rPr>
            <w:rStyle w:val="Hyperlink"/>
            <w:noProof/>
            <w:lang w:val="sr-Cyrl-CS"/>
          </w:rPr>
          <w:t xml:space="preserve">.  </w:t>
        </w:r>
        <w:r w:rsidR="000A6654" w:rsidRPr="00E934D1">
          <w:rPr>
            <w:rStyle w:val="Hyperlink"/>
            <w:noProof/>
          </w:rPr>
          <w:t>УЛАГАЊА У ИЗГРАДЊУ НЕПОКРЕТНОСТИ И НАБАВКА ОСТАЛИХ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6654" w:rsidRDefault="000A6654" w:rsidP="000A6654">
      <w:pPr>
        <w:pStyle w:val="TOC1"/>
        <w:spacing w:line="276" w:lineRule="auto"/>
        <w:ind w:left="426" w:hanging="42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r w:rsidRPr="000A6654">
        <w:rPr>
          <w:rStyle w:val="Hyperlink"/>
          <w:noProof/>
          <w:u w:val="none"/>
        </w:rPr>
        <w:t xml:space="preserve">          </w:t>
      </w:r>
      <w:hyperlink w:anchor="_Toc100299848" w:history="1">
        <w:r w:rsidRPr="00E934D1">
          <w:rPr>
            <w:rStyle w:val="Hyperlink"/>
            <w:noProof/>
          </w:rPr>
          <w:t>ОСНОВНИХ СРЕДСТАВА</w:t>
        </w:r>
        <w:r>
          <w:rPr>
            <w:noProof/>
            <w:webHidden/>
          </w:rPr>
          <w:tab/>
        </w:r>
        <w:r w:rsidR="002E7BB7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_Toc100299848 \h </w:instrText>
        </w:r>
        <w:r w:rsidR="002E7BB7">
          <w:rPr>
            <w:noProof/>
            <w:webHidden/>
          </w:rPr>
        </w:r>
        <w:r w:rsidR="002E7BB7"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15</w:t>
        </w:r>
        <w:r w:rsidR="002E7BB7"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49" w:history="1">
        <w:r w:rsidR="000A6654" w:rsidRPr="00E934D1">
          <w:rPr>
            <w:rStyle w:val="Hyperlink"/>
            <w:noProof/>
          </w:rPr>
          <w:t>9.4. НАПЛАТА ПОТРАЖИВАЊА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50" w:history="1">
        <w:r w:rsidR="000A6654" w:rsidRPr="00E934D1">
          <w:rPr>
            <w:rStyle w:val="Hyperlink"/>
            <w:noProof/>
          </w:rPr>
          <w:t>9.5. СУБВЕНЦИЈЕ ИЗ БУЏЕТА У 2021. ГОДИНИ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6654" w:rsidRDefault="002E7BB7" w:rsidP="000A6654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 w:bidi="ar-SA"/>
        </w:rPr>
      </w:pPr>
      <w:hyperlink w:anchor="_Toc100299851" w:history="1">
        <w:r w:rsidR="000A6654" w:rsidRPr="00E934D1">
          <w:rPr>
            <w:rStyle w:val="Hyperlink"/>
            <w:noProof/>
          </w:rPr>
          <w:t>9.6. НАПОМЕНЕ УЗ ГОДИШЊИ ОБРАЧУН</w:t>
        </w:r>
        <w:r w:rsidR="000A6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6654">
          <w:rPr>
            <w:noProof/>
            <w:webHidden/>
          </w:rPr>
          <w:instrText xml:space="preserve"> PAGEREF _Toc100299851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18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A3AE3" w:rsidRDefault="002E7BB7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BA3AE3" w:rsidRDefault="002C1377">
      <w:pPr>
        <w:jc w:val="both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lang w:val="sr-Cyrl-BA"/>
        </w:rPr>
        <w:br w:type="page"/>
      </w:r>
    </w:p>
    <w:p w:rsidR="00BA3AE3" w:rsidRDefault="002C137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МИСИЈА: Шта је наш главни задатак?</w:t>
      </w:r>
    </w:p>
    <w:p w:rsidR="00E8703B" w:rsidRDefault="00E8703B">
      <w:pPr>
        <w:pStyle w:val="ListParagraph"/>
        <w:spacing w:after="60"/>
        <w:ind w:left="360"/>
        <w:jc w:val="both"/>
        <w:rPr>
          <w:rFonts w:ascii="Arial" w:hAnsi="Arial" w:cs="Arial"/>
          <w:szCs w:val="24"/>
        </w:rPr>
      </w:pPr>
    </w:p>
    <w:p w:rsidR="00BA3AE3" w:rsidRPr="00E8703B" w:rsidRDefault="002C1377" w:rsidP="00E8703B">
      <w:pPr>
        <w:spacing w:after="60"/>
        <w:jc w:val="both"/>
        <w:rPr>
          <w:rFonts w:ascii="Arial" w:hAnsi="Arial" w:cs="Arial"/>
        </w:rPr>
      </w:pPr>
      <w:r w:rsidRPr="00E8703B">
        <w:rPr>
          <w:rFonts w:ascii="Arial" w:hAnsi="Arial" w:cs="Arial"/>
          <w:b/>
          <w:bCs/>
        </w:rPr>
        <w:t>Мисија</w:t>
      </w:r>
      <w:r w:rsidR="00E8703B">
        <w:rPr>
          <w:rFonts w:ascii="Arial" w:hAnsi="Arial" w:cs="Arial"/>
          <w:lang w:val="sr-Cyrl-BA"/>
        </w:rPr>
        <w:t xml:space="preserve"> </w:t>
      </w:r>
      <w:r w:rsidR="00E8703B" w:rsidRPr="00E8703B">
        <w:rPr>
          <w:rFonts w:ascii="Arial" w:hAnsi="Arial" w:cs="Arial"/>
          <w:lang w:val="sr-Cyrl-BA"/>
        </w:rPr>
        <w:t>"</w:t>
      </w:r>
      <w:r w:rsidRPr="00E8703B">
        <w:rPr>
          <w:rFonts w:ascii="Arial" w:hAnsi="Arial" w:cs="Arial"/>
        </w:rPr>
        <w:t>Дома здравља</w:t>
      </w:r>
      <w:r w:rsidR="00E8703B" w:rsidRPr="00E8703B">
        <w:rPr>
          <w:rFonts w:ascii="Arial" w:hAnsi="Arial" w:cs="Arial"/>
          <w:lang w:val="sr-Cyrl-BA"/>
        </w:rPr>
        <w:t>"</w:t>
      </w:r>
      <w:r w:rsidRPr="00E8703B">
        <w:rPr>
          <w:rFonts w:ascii="Arial" w:hAnsi="Arial" w:cs="Arial"/>
        </w:rPr>
        <w:t xml:space="preserve"> Градишка је да расположивим кадром, опремом и простором</w:t>
      </w:r>
      <w:r w:rsidR="00C52739">
        <w:rPr>
          <w:rFonts w:ascii="Arial" w:hAnsi="Arial" w:cs="Arial"/>
        </w:rPr>
        <w:t xml:space="preserve"> </w:t>
      </w:r>
      <w:r w:rsidRPr="00E8703B">
        <w:rPr>
          <w:rFonts w:ascii="Arial" w:hAnsi="Arial" w:cs="Arial"/>
        </w:rPr>
        <w:t>обезб</w:t>
      </w:r>
      <w:r w:rsidRPr="00E8703B">
        <w:rPr>
          <w:rFonts w:ascii="Arial" w:hAnsi="Arial" w:cs="Arial"/>
          <w:lang w:val="sr-Cyrl-BA"/>
        </w:rPr>
        <w:t>и</w:t>
      </w:r>
      <w:r w:rsidRPr="00E8703B">
        <w:rPr>
          <w:rFonts w:ascii="Arial" w:hAnsi="Arial" w:cs="Arial"/>
        </w:rPr>
        <w:t>једи квалитетну свеобухватну и доступну здравствену заштиту за све своје кориснике. Осим лијечења и дијагностике, својим активностима и радом на прев</w:t>
      </w:r>
      <w:r w:rsidR="00C52739">
        <w:rPr>
          <w:rFonts w:ascii="Arial" w:hAnsi="Arial" w:cs="Arial"/>
        </w:rPr>
        <w:t>енцији</w:t>
      </w:r>
      <w:r>
        <w:rPr>
          <w:rFonts w:ascii="Arial" w:hAnsi="Arial" w:cs="Arial"/>
        </w:rPr>
        <w:t>,</w:t>
      </w:r>
      <w:r w:rsidR="00C52739">
        <w:rPr>
          <w:rFonts w:ascii="Arial" w:hAnsi="Arial" w:cs="Arial"/>
        </w:rPr>
        <w:t xml:space="preserve"> доприноси здравственој просвјећености</w:t>
      </w:r>
      <w:r w:rsidRPr="00E8703B">
        <w:rPr>
          <w:rFonts w:ascii="Arial" w:hAnsi="Arial" w:cs="Arial"/>
        </w:rPr>
        <w:t xml:space="preserve"> својих корисника</w:t>
      </w:r>
      <w:r w:rsidR="00C52739">
        <w:rPr>
          <w:rFonts w:ascii="Arial" w:hAnsi="Arial" w:cs="Arial"/>
        </w:rPr>
        <w:t>, с циљем стварања навика</w:t>
      </w:r>
      <w:r w:rsidRPr="00E8703B">
        <w:rPr>
          <w:rFonts w:ascii="Arial" w:hAnsi="Arial" w:cs="Arial"/>
        </w:rPr>
        <w:t xml:space="preserve"> да брину о свом здрављу</w:t>
      </w:r>
      <w:r w:rsidR="00C52739">
        <w:rPr>
          <w:rFonts w:ascii="Arial" w:hAnsi="Arial" w:cs="Arial"/>
        </w:rPr>
        <w:t>,</w:t>
      </w:r>
      <w:r w:rsidRPr="00E8703B">
        <w:rPr>
          <w:rFonts w:ascii="Arial" w:hAnsi="Arial" w:cs="Arial"/>
        </w:rPr>
        <w:t xml:space="preserve"> уз поштовање законских и др</w:t>
      </w:r>
      <w:r w:rsidR="00C52739">
        <w:rPr>
          <w:rFonts w:ascii="Arial" w:hAnsi="Arial" w:cs="Arial"/>
        </w:rPr>
        <w:t xml:space="preserve">угих норми из области здравства, </w:t>
      </w:r>
      <w:r w:rsidRPr="00E8703B">
        <w:rPr>
          <w:rFonts w:ascii="Arial" w:hAnsi="Arial" w:cs="Arial"/>
        </w:rPr>
        <w:t xml:space="preserve">уважавајући </w:t>
      </w:r>
      <w:r w:rsidR="00C52739" w:rsidRPr="00E8703B">
        <w:rPr>
          <w:rFonts w:ascii="Arial" w:hAnsi="Arial" w:cs="Arial"/>
        </w:rPr>
        <w:t xml:space="preserve">у пуној мјери </w:t>
      </w:r>
      <w:r w:rsidRPr="00E8703B">
        <w:rPr>
          <w:rFonts w:ascii="Arial" w:hAnsi="Arial" w:cs="Arial"/>
        </w:rPr>
        <w:t>достојанство и права оних који траже услуге, те пермане</w:t>
      </w:r>
      <w:r w:rsidR="00C52739">
        <w:rPr>
          <w:rFonts w:ascii="Arial" w:hAnsi="Arial" w:cs="Arial"/>
        </w:rPr>
        <w:t>нтно подизати</w:t>
      </w:r>
      <w:r w:rsidRPr="00E8703B">
        <w:rPr>
          <w:rFonts w:ascii="Arial" w:hAnsi="Arial" w:cs="Arial"/>
        </w:rPr>
        <w:t xml:space="preserve"> задовољство пацијената на виши ниво.</w:t>
      </w:r>
    </w:p>
    <w:p w:rsidR="00BA3AE3" w:rsidRDefault="00BA3AE3">
      <w:pPr>
        <w:pStyle w:val="ListParagraph"/>
        <w:spacing w:after="60"/>
        <w:ind w:left="360"/>
        <w:jc w:val="both"/>
        <w:rPr>
          <w:rFonts w:ascii="Arial" w:hAnsi="Arial" w:cs="Arial"/>
          <w:lang w:val="ru-RU"/>
        </w:rPr>
      </w:pPr>
    </w:p>
    <w:p w:rsidR="00BA3AE3" w:rsidRDefault="002C1377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ВИЗИЈА: Како видимо себе у будућности?</w:t>
      </w:r>
    </w:p>
    <w:p w:rsidR="00BA3AE3" w:rsidRDefault="00BA3AE3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BA3AE3" w:rsidRDefault="002C137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</w:rPr>
        <w:t xml:space="preserve">Визија </w:t>
      </w:r>
      <w:r w:rsidR="00E8703B" w:rsidRPr="00E8703B">
        <w:rPr>
          <w:rFonts w:ascii="Arial" w:hAnsi="Arial" w:cs="Arial"/>
          <w:bCs/>
          <w:lang w:val="sr-Cyrl-BA"/>
        </w:rPr>
        <w:t>"</w:t>
      </w:r>
      <w:r w:rsidRPr="00E8703B">
        <w:rPr>
          <w:rFonts w:ascii="Arial" w:hAnsi="Arial" w:cs="Arial"/>
        </w:rPr>
        <w:t>Дома здравља</w:t>
      </w:r>
      <w:r w:rsidR="00E8703B" w:rsidRPr="00E8703B">
        <w:rPr>
          <w:rFonts w:ascii="Arial" w:hAnsi="Arial" w:cs="Arial"/>
          <w:lang w:val="sr-Cyrl-BA"/>
        </w:rPr>
        <w:t>"</w:t>
      </w:r>
      <w:r w:rsidR="0024454C">
        <w:rPr>
          <w:rFonts w:ascii="Arial" w:hAnsi="Arial" w:cs="Arial"/>
        </w:rPr>
        <w:t xml:space="preserve"> Градишка је да постане</w:t>
      </w:r>
      <w:r>
        <w:rPr>
          <w:rFonts w:ascii="Arial" w:hAnsi="Arial" w:cs="Arial"/>
        </w:rPr>
        <w:t xml:space="preserve"> установа која служи за примјер другима тако</w:t>
      </w:r>
      <w:r w:rsidR="0024454C">
        <w:rPr>
          <w:rFonts w:ascii="Arial" w:hAnsi="Arial" w:cs="Arial"/>
          <w:lang w:val="ru-RU"/>
        </w:rPr>
        <w:t xml:space="preserve"> што ће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примје</w:t>
      </w:r>
      <w:r>
        <w:rPr>
          <w:rFonts w:ascii="Arial" w:hAnsi="Arial" w:cs="Arial"/>
          <w:lang w:val="ru-RU"/>
        </w:rPr>
        <w:t>њивати</w:t>
      </w:r>
      <w:r>
        <w:rPr>
          <w:rFonts w:ascii="Arial" w:hAnsi="Arial" w:cs="Arial"/>
        </w:rPr>
        <w:t xml:space="preserve"> савремен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достигнућа медицине и стандарда здравствених услуга уз непрекидно унапређење квалитета рада</w:t>
      </w:r>
      <w:r w:rsidR="0024454C">
        <w:rPr>
          <w:rFonts w:ascii="Arial" w:hAnsi="Arial" w:cs="Arial"/>
          <w:lang w:val="ru-RU"/>
        </w:rPr>
        <w:t xml:space="preserve"> и што ће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задово</w:t>
      </w:r>
      <w:r>
        <w:rPr>
          <w:rFonts w:ascii="Arial" w:hAnsi="Arial" w:cs="Arial"/>
          <w:lang w:val="ru-RU"/>
        </w:rPr>
        <w:t xml:space="preserve">љавати </w:t>
      </w:r>
      <w:r>
        <w:rPr>
          <w:rFonts w:ascii="Arial" w:hAnsi="Arial" w:cs="Arial"/>
        </w:rPr>
        <w:t>садашње и будуће здравствене потребе</w:t>
      </w:r>
      <w:r w:rsidR="0024454C">
        <w:rPr>
          <w:rFonts w:ascii="Arial" w:hAnsi="Arial" w:cs="Arial"/>
          <w:lang w:val="ru-RU"/>
        </w:rPr>
        <w:t xml:space="preserve"> корисника својих</w:t>
      </w:r>
      <w:r>
        <w:rPr>
          <w:rFonts w:ascii="Arial" w:hAnsi="Arial" w:cs="Arial"/>
          <w:lang w:val="ru-RU"/>
        </w:rPr>
        <w:t xml:space="preserve"> услуга. </w:t>
      </w:r>
    </w:p>
    <w:p w:rsidR="00BA3AE3" w:rsidRDefault="00BA3AE3">
      <w:pPr>
        <w:jc w:val="both"/>
        <w:rPr>
          <w:rFonts w:ascii="Arial" w:hAnsi="Arial" w:cs="Arial"/>
        </w:rPr>
      </w:pPr>
    </w:p>
    <w:p w:rsidR="00C5041A" w:rsidRPr="00C5041A" w:rsidRDefault="00C5041A">
      <w:pPr>
        <w:jc w:val="both"/>
        <w:rPr>
          <w:rFonts w:ascii="Arial" w:hAnsi="Arial" w:cs="Arial"/>
        </w:rPr>
      </w:pPr>
    </w:p>
    <w:p w:rsidR="00BA3AE3" w:rsidRDefault="002C1377" w:rsidP="00E8703B">
      <w:pPr>
        <w:pStyle w:val="Heading1"/>
        <w:numPr>
          <w:ilvl w:val="0"/>
          <w:numId w:val="9"/>
        </w:numPr>
        <w:rPr>
          <w:rFonts w:cs="Arial"/>
        </w:rPr>
      </w:pPr>
      <w:bookmarkStart w:id="1" w:name="_Toc100299836"/>
      <w:r>
        <w:rPr>
          <w:rFonts w:cs="Arial"/>
        </w:rPr>
        <w:t>ДЈЕЛАТНОСТ</w:t>
      </w:r>
      <w:bookmarkEnd w:id="1"/>
    </w:p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lang w:val="sr-Latn-CS"/>
        </w:rPr>
        <w:t xml:space="preserve">Јавна здравствена установа </w:t>
      </w:r>
      <w:r w:rsidR="00E8703B" w:rsidRPr="00E8703B">
        <w:rPr>
          <w:rFonts w:ascii="Arial" w:hAnsi="Arial" w:cs="Arial"/>
          <w:bCs/>
          <w:lang w:val="sr-Cyrl-BA"/>
        </w:rPr>
        <w:t>"</w:t>
      </w:r>
      <w:r w:rsidR="00E8703B" w:rsidRPr="00E8703B">
        <w:rPr>
          <w:rFonts w:ascii="Arial" w:hAnsi="Arial" w:cs="Arial"/>
        </w:rPr>
        <w:t>Дома здравља</w:t>
      </w:r>
      <w:r w:rsidR="00E8703B" w:rsidRPr="00E8703B">
        <w:rPr>
          <w:rFonts w:ascii="Arial" w:hAnsi="Arial" w:cs="Arial"/>
          <w:lang w:val="sr-Cyrl-BA"/>
        </w:rPr>
        <w:t>"</w:t>
      </w:r>
      <w:r>
        <w:rPr>
          <w:rFonts w:ascii="Arial" w:hAnsi="Arial" w:cs="Arial"/>
          <w:lang w:val="sr-Latn-CS"/>
        </w:rPr>
        <w:t xml:space="preserve"> Градишка је обављала </w:t>
      </w:r>
      <w:r w:rsidR="00E8703B">
        <w:rPr>
          <w:rFonts w:ascii="Arial" w:hAnsi="Arial" w:cs="Arial"/>
          <w:lang w:val="sr-Latn-CS"/>
        </w:rPr>
        <w:t>своју функцију у периоду 01.01.–</w:t>
      </w:r>
      <w:r>
        <w:rPr>
          <w:rFonts w:ascii="Arial" w:hAnsi="Arial" w:cs="Arial"/>
          <w:lang w:val="sr-Latn-CS"/>
        </w:rPr>
        <w:t>3</w:t>
      </w: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BA"/>
        </w:rPr>
        <w:t>12</w:t>
      </w:r>
      <w:r>
        <w:rPr>
          <w:rFonts w:ascii="Arial" w:hAnsi="Arial" w:cs="Arial"/>
          <w:lang w:val="sr-Latn-CS"/>
        </w:rPr>
        <w:t>.20</w:t>
      </w:r>
      <w:r>
        <w:rPr>
          <w:rFonts w:ascii="Arial" w:hAnsi="Arial" w:cs="Arial"/>
          <w:lang w:val="sr-Cyrl-BA"/>
        </w:rPr>
        <w:t>21</w:t>
      </w:r>
      <w:r>
        <w:rPr>
          <w:rFonts w:ascii="Arial" w:hAnsi="Arial" w:cs="Arial"/>
          <w:lang w:val="sr-Latn-CS"/>
        </w:rPr>
        <w:t xml:space="preserve">. године, пружајући здравствене услуге из области примарне  и дијела секундарне здравствене заштите становништву </w:t>
      </w:r>
      <w:r>
        <w:rPr>
          <w:rFonts w:ascii="Arial" w:hAnsi="Arial" w:cs="Arial"/>
          <w:lang w:val="sr-Cyrl-BA"/>
        </w:rPr>
        <w:t>града</w:t>
      </w:r>
      <w:r w:rsidR="00E8703B">
        <w:rPr>
          <w:rFonts w:ascii="Arial" w:hAnsi="Arial" w:cs="Arial"/>
          <w:lang w:val="sr-Latn-CS"/>
        </w:rPr>
        <w:t xml:space="preserve"> Градишка, у оквиру с</w:t>
      </w:r>
      <w:r w:rsidR="00E8703B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едећих </w:t>
      </w:r>
      <w:r>
        <w:rPr>
          <w:rFonts w:ascii="Arial" w:hAnsi="Arial" w:cs="Arial"/>
          <w:b/>
          <w:lang w:val="sr-Latn-CS"/>
        </w:rPr>
        <w:t>дјелатности: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Породична медицина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Л</w:t>
      </w:r>
      <w:r w:rsidR="00E8703B">
        <w:rPr>
          <w:rFonts w:ascii="Arial" w:hAnsi="Arial" w:cs="Arial"/>
          <w:lang w:val="sr-Latn-CS"/>
        </w:rPr>
        <w:t>абораторијска дијагностика прим</w:t>
      </w:r>
      <w:r w:rsidR="00E8703B">
        <w:rPr>
          <w:rFonts w:ascii="Arial" w:hAnsi="Arial" w:cs="Arial"/>
        </w:rPr>
        <w:t>арног</w:t>
      </w:r>
      <w:r w:rsidR="00E8703B">
        <w:rPr>
          <w:rFonts w:ascii="Arial" w:hAnsi="Arial" w:cs="Arial"/>
          <w:lang w:val="sr-Latn-CS"/>
        </w:rPr>
        <w:t xml:space="preserve"> и сек</w:t>
      </w:r>
      <w:r w:rsidR="00E8703B">
        <w:rPr>
          <w:rFonts w:ascii="Arial" w:hAnsi="Arial" w:cs="Arial"/>
        </w:rPr>
        <w:t>ундарног</w:t>
      </w:r>
      <w:r>
        <w:rPr>
          <w:rFonts w:ascii="Arial" w:hAnsi="Arial" w:cs="Arial"/>
          <w:lang w:val="sr-Latn-CS"/>
        </w:rPr>
        <w:t xml:space="preserve"> нивоа</w:t>
      </w:r>
    </w:p>
    <w:p w:rsidR="00BA3AE3" w:rsidRDefault="002C1377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CS"/>
        </w:rPr>
        <w:t xml:space="preserve">- </w:t>
      </w:r>
      <w:r>
        <w:rPr>
          <w:rFonts w:ascii="Arial" w:hAnsi="Arial" w:cs="Arial"/>
          <w:lang w:val="sr-Cyrl-BA"/>
        </w:rPr>
        <w:t>РТГ-дијагностика</w:t>
      </w:r>
    </w:p>
    <w:p w:rsidR="00BA3AE3" w:rsidRDefault="00E8703B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Хигијенско- епид</w:t>
      </w:r>
      <w:r>
        <w:rPr>
          <w:rFonts w:ascii="Arial" w:hAnsi="Arial" w:cs="Arial"/>
        </w:rPr>
        <w:t>емиолошка</w:t>
      </w:r>
      <w:r w:rsidR="002C1377">
        <w:rPr>
          <w:rFonts w:ascii="Arial" w:hAnsi="Arial" w:cs="Arial"/>
          <w:lang w:val="sr-Latn-CS"/>
        </w:rPr>
        <w:t xml:space="preserve"> заштита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Стоматолошка заштита </w:t>
      </w:r>
    </w:p>
    <w:p w:rsidR="00BA3AE3" w:rsidRDefault="00E8703B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Хитна медиц</w:t>
      </w:r>
      <w:r>
        <w:rPr>
          <w:rFonts w:ascii="Arial" w:hAnsi="Arial" w:cs="Arial"/>
        </w:rPr>
        <w:t>инска</w:t>
      </w:r>
      <w:r w:rsidR="002C1377">
        <w:rPr>
          <w:rFonts w:ascii="Arial" w:hAnsi="Arial" w:cs="Arial"/>
          <w:lang w:val="sr-Latn-CS"/>
        </w:rPr>
        <w:t xml:space="preserve"> помоћ са превозом пацијената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Заштита менталног здравља у заједници, 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Физикална рехабилитација у заједници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КСЗ-педијатрија </w:t>
      </w: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КСЗ- гинекологија 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Претежна дјелатност је дјелатност породичне медицине која се одвија к</w:t>
      </w:r>
      <w:r w:rsidR="00E8703B">
        <w:rPr>
          <w:rFonts w:ascii="Arial" w:hAnsi="Arial" w:cs="Arial"/>
          <w:lang w:val="sr-Cyrl-BA"/>
        </w:rPr>
        <w:t>роз тимове породичне медицине (</w:t>
      </w:r>
      <w:r>
        <w:rPr>
          <w:rFonts w:ascii="Arial" w:hAnsi="Arial" w:cs="Arial"/>
          <w:lang w:val="sr-Cyrl-BA"/>
        </w:rPr>
        <w:t>ТПМ) и то :</w:t>
      </w:r>
    </w:p>
    <w:p w:rsidR="00BA3AE3" w:rsidRDefault="00BA3AE3">
      <w:pPr>
        <w:jc w:val="both"/>
        <w:rPr>
          <w:rFonts w:ascii="Arial" w:hAnsi="Arial" w:cs="Arial"/>
          <w:lang w:val="sr-Cyrl-BA"/>
        </w:rPr>
      </w:pP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Градишка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13 тимова</w:t>
      </w:r>
      <w:r>
        <w:rPr>
          <w:rFonts w:ascii="Arial" w:hAnsi="Arial" w:cs="Arial"/>
          <w:lang w:val="sr-Cyrl-BA"/>
        </w:rPr>
        <w:t>,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Ламинци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1 тим,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Дубраве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1 тим</w:t>
      </w:r>
      <w:r>
        <w:rPr>
          <w:rFonts w:ascii="Arial" w:hAnsi="Arial" w:cs="Arial"/>
        </w:rPr>
        <w:t>,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Нова Топола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6 тимова</w:t>
      </w:r>
      <w:r>
        <w:rPr>
          <w:rFonts w:ascii="Arial" w:hAnsi="Arial" w:cs="Arial"/>
        </w:rPr>
        <w:t>,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Доња Јурковица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1 тим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</w:rPr>
        <w:t>,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Турјак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1 тим</w:t>
      </w:r>
      <w:r>
        <w:rPr>
          <w:rFonts w:ascii="Arial" w:hAnsi="Arial" w:cs="Arial"/>
        </w:rPr>
        <w:t>,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Горњи Подградци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2 тима и</w:t>
      </w:r>
    </w:p>
    <w:p w:rsidR="00BA3AE3" w:rsidRDefault="002C137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Орахова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Latn-CS"/>
        </w:rPr>
        <w:t>1 тим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sr-Latn-CS"/>
        </w:rPr>
        <w:t>.</w:t>
      </w:r>
    </w:p>
    <w:p w:rsidR="00BA3AE3" w:rsidRDefault="002C1377">
      <w:pPr>
        <w:suppressAutoHyphens w:val="0"/>
        <w:ind w:left="108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_________________</w:t>
      </w:r>
    </w:p>
    <w:p w:rsidR="00BA3AE3" w:rsidRDefault="002C1377">
      <w:pPr>
        <w:suppressAutoHyphens w:val="0"/>
        <w:ind w:left="108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укупно:</w:t>
      </w:r>
      <w:r>
        <w:rPr>
          <w:rFonts w:ascii="Arial" w:hAnsi="Arial" w:cs="Arial"/>
          <w:lang w:val="sr-Cyrl-BA"/>
        </w:rPr>
        <w:tab/>
        <w:t>26 тимова</w:t>
      </w:r>
    </w:p>
    <w:p w:rsidR="00C5041A" w:rsidRDefault="00C5041A">
      <w:pPr>
        <w:jc w:val="both"/>
        <w:rPr>
          <w:rFonts w:ascii="Arial" w:hAnsi="Arial" w:cs="Arial"/>
          <w:sz w:val="22"/>
          <w:szCs w:val="22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Дјелатност ЈЗУ </w:t>
      </w:r>
      <w:r w:rsidRPr="00E8703B">
        <w:rPr>
          <w:rFonts w:ascii="Arial" w:hAnsi="Arial" w:cs="Arial"/>
          <w:bCs/>
          <w:lang w:val="sr-Cyrl-BA"/>
        </w:rPr>
        <w:t>"</w:t>
      </w:r>
      <w:r w:rsidRPr="00E8703B">
        <w:rPr>
          <w:rFonts w:ascii="Arial" w:hAnsi="Arial" w:cs="Arial"/>
        </w:rPr>
        <w:t>Дома здравља</w:t>
      </w:r>
      <w:r w:rsidRPr="00E8703B">
        <w:rPr>
          <w:rFonts w:ascii="Arial" w:hAnsi="Arial" w:cs="Arial"/>
          <w:lang w:val="sr-Cyrl-BA"/>
        </w:rPr>
        <w:t>"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Градишка према статистици, односно Закону о класификацији дјелатности  је: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          86.21- дјелатност опште медицинске праксе. </w:t>
      </w:r>
    </w:p>
    <w:p w:rsidR="007A3804" w:rsidRDefault="007A3804">
      <w:pPr>
        <w:jc w:val="both"/>
        <w:rPr>
          <w:rFonts w:ascii="Arial" w:hAnsi="Arial" w:cs="Arial"/>
          <w:lang w:val="sr-Cyrl-BA"/>
        </w:rPr>
      </w:pPr>
    </w:p>
    <w:p w:rsidR="00BA3AE3" w:rsidRDefault="00BA3AE3">
      <w:pPr>
        <w:jc w:val="both"/>
        <w:rPr>
          <w:rFonts w:ascii="Arial" w:hAnsi="Arial" w:cs="Arial"/>
          <w:color w:val="000000"/>
          <w:lang w:val="sr-Cyrl-BA"/>
        </w:rPr>
      </w:pPr>
    </w:p>
    <w:p w:rsidR="00BA3AE3" w:rsidRDefault="002C1377" w:rsidP="002C1377">
      <w:pPr>
        <w:pStyle w:val="Heading1"/>
        <w:numPr>
          <w:ilvl w:val="0"/>
          <w:numId w:val="9"/>
        </w:numPr>
        <w:rPr>
          <w:rFonts w:cs="Arial"/>
        </w:rPr>
      </w:pPr>
      <w:bookmarkStart w:id="2" w:name="_Toc100299837"/>
      <w:r>
        <w:rPr>
          <w:rFonts w:cs="Arial"/>
        </w:rPr>
        <w:t>ПРАВНИ СТАТУС И ВЛАСНИЧКА СТРУКТУРА</w:t>
      </w:r>
      <w:bookmarkEnd w:id="2"/>
    </w:p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color w:val="000000"/>
          <w:lang w:val="sr-Cyrl-BA"/>
        </w:rPr>
        <w:t xml:space="preserve">Правни статус </w:t>
      </w:r>
      <w:r>
        <w:rPr>
          <w:rFonts w:ascii="Arial" w:hAnsi="Arial" w:cs="Arial"/>
          <w:lang w:val="sr-Cyrl-BA"/>
        </w:rPr>
        <w:t xml:space="preserve">установе: јавна установа </w:t>
      </w:r>
    </w:p>
    <w:p w:rsidR="00BA3AE3" w:rsidRDefault="002C137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sr-Cyrl-BA"/>
        </w:rPr>
        <w:t xml:space="preserve">Власничка структура </w:t>
      </w:r>
      <w:r>
        <w:rPr>
          <w:rFonts w:ascii="Arial" w:hAnsi="Arial" w:cs="Arial"/>
          <w:lang w:val="sr-Cyrl-BA"/>
        </w:rPr>
        <w:t xml:space="preserve">установе </w:t>
      </w:r>
      <w:r>
        <w:rPr>
          <w:rFonts w:ascii="Arial" w:hAnsi="Arial" w:cs="Arial"/>
          <w:color w:val="000000"/>
          <w:lang w:val="sr-Cyrl-BA"/>
        </w:rPr>
        <w:t>је приказана у сљедећој табели.</w:t>
      </w:r>
    </w:p>
    <w:p w:rsidR="00BA3AE3" w:rsidRDefault="00BA3AE3">
      <w:pPr>
        <w:jc w:val="both"/>
        <w:rPr>
          <w:rFonts w:ascii="Arial" w:hAnsi="Arial" w:cs="Arial"/>
          <w:color w:val="000000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sr-Cyrl-BA"/>
        </w:rPr>
        <w:t>Табела 1. Власничка структрура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2409"/>
        <w:gridCol w:w="2410"/>
        <w:gridCol w:w="2409"/>
        <w:gridCol w:w="2410"/>
      </w:tblGrid>
      <w:tr w:rsidR="00BA3AE3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BA3AE3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државни капитал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1.723.833,00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-</w:t>
            </w:r>
          </w:p>
        </w:tc>
      </w:tr>
      <w:tr w:rsidR="00BA3AE3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BA3AE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BA3AE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BA3AE3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BA3AE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BA3AE3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1.723.833,00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-</w:t>
            </w:r>
          </w:p>
        </w:tc>
      </w:tr>
    </w:tbl>
    <w:p w:rsidR="00BA3AE3" w:rsidRDefault="00BA3AE3">
      <w:pPr>
        <w:jc w:val="both"/>
        <w:rPr>
          <w:rFonts w:ascii="Arial" w:hAnsi="Arial" w:cs="Arial"/>
          <w:color w:val="000000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color w:val="000000"/>
          <w:lang w:val="sr-Cyrl-BA"/>
        </w:rPr>
        <w:t>Основни капитал  је 1.723.833,00 КМ. Ова вриједност је уписана у судском регистру.</w:t>
      </w:r>
    </w:p>
    <w:p w:rsidR="00BA3AE3" w:rsidRDefault="00BA3AE3">
      <w:pPr>
        <w:jc w:val="both"/>
        <w:rPr>
          <w:rFonts w:ascii="Arial" w:hAnsi="Arial" w:cs="Arial"/>
          <w:color w:val="000000"/>
          <w:lang w:val="sr-Cyrl-BA"/>
        </w:rPr>
      </w:pPr>
    </w:p>
    <w:p w:rsidR="00BA3AE3" w:rsidRDefault="00BA3AE3">
      <w:pPr>
        <w:jc w:val="both"/>
        <w:rPr>
          <w:rFonts w:ascii="Arial" w:hAnsi="Arial" w:cs="Arial"/>
          <w:color w:val="000000"/>
          <w:lang w:val="sr-Cyrl-BA"/>
        </w:rPr>
      </w:pPr>
    </w:p>
    <w:p w:rsidR="00BA3AE3" w:rsidRDefault="002C1377" w:rsidP="002C1377">
      <w:pPr>
        <w:pStyle w:val="Heading1"/>
        <w:numPr>
          <w:ilvl w:val="0"/>
          <w:numId w:val="9"/>
        </w:numPr>
        <w:rPr>
          <w:rFonts w:cs="Arial"/>
        </w:rPr>
      </w:pPr>
      <w:bookmarkStart w:id="3" w:name="_Toc100299838"/>
      <w:r>
        <w:rPr>
          <w:rFonts w:cs="Arial"/>
        </w:rPr>
        <w:t>ОРГАНИЗАЦИОНА СТРУКТУРА И МЕНАЏМЕНТ</w:t>
      </w:r>
      <w:bookmarkEnd w:id="3"/>
    </w:p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 xml:space="preserve">Директор </w:t>
      </w:r>
    </w:p>
    <w:p w:rsidR="00BA3AE3" w:rsidRDefault="002C1377">
      <w:pPr>
        <w:jc w:val="both"/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>Помоћник директора за медицинска питања</w:t>
      </w:r>
    </w:p>
    <w:p w:rsidR="00BA3AE3" w:rsidRDefault="002C1377">
      <w:pPr>
        <w:jc w:val="both"/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>Главна сестра</w:t>
      </w:r>
    </w:p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Организационе цјелине су  Службе</w:t>
      </w:r>
      <w:r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Latn-CS"/>
        </w:rPr>
        <w:t xml:space="preserve"> Центри</w:t>
      </w:r>
      <w:r>
        <w:rPr>
          <w:rFonts w:ascii="Arial" w:hAnsi="Arial" w:cs="Arial"/>
          <w:lang w:val="sr-Cyrl-BA"/>
        </w:rPr>
        <w:t xml:space="preserve"> и Јединица</w:t>
      </w:r>
      <w:r>
        <w:rPr>
          <w:rFonts w:ascii="Arial" w:hAnsi="Arial" w:cs="Arial"/>
          <w:lang w:val="sr-Latn-CS"/>
        </w:rPr>
        <w:t>.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Служба породичне медицине,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Консултативно-специјалистичка служба,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Хигијенско-епидемиолошка служба,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Служба лабораторијске дијагностике,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Стоматолошка служба,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Центар за заштиту менталног здравља,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Центар за физикалну рехабилитацију у заједници,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Служба хитне медицинске помоћи,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Служба за правне, кадровске и опште послове,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Служба </w:t>
      </w:r>
      <w:r>
        <w:rPr>
          <w:rFonts w:ascii="Arial" w:hAnsi="Arial" w:cs="Arial"/>
          <w:lang w:val="sr-Cyrl-BA"/>
        </w:rPr>
        <w:t xml:space="preserve">за </w:t>
      </w:r>
      <w:r>
        <w:rPr>
          <w:rFonts w:ascii="Arial" w:hAnsi="Arial" w:cs="Arial"/>
          <w:lang w:val="sr-Latn-CS"/>
        </w:rPr>
        <w:t>економско – финансијск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sr-Latn-CS"/>
        </w:rPr>
        <w:t xml:space="preserve"> послов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sr-Latn-CS"/>
        </w:rPr>
        <w:t xml:space="preserve"> .</w:t>
      </w:r>
    </w:p>
    <w:p w:rsidR="00BA3AE3" w:rsidRDefault="002C1377">
      <w:pPr>
        <w:numPr>
          <w:ilvl w:val="0"/>
          <w:numId w:val="2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Јединица за увођење, праћење и побољшање квалитета и сигурности здравствених услуга</w:t>
      </w:r>
    </w:p>
    <w:p w:rsidR="00BA3AE3" w:rsidRDefault="00BA3AE3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Службама и центрима руководе </w:t>
      </w:r>
      <w:r>
        <w:rPr>
          <w:rFonts w:ascii="Arial" w:hAnsi="Arial" w:cs="Arial"/>
          <w:b/>
          <w:lang w:val="sr-Cyrl-BA"/>
        </w:rPr>
        <w:t xml:space="preserve">начелници служби/центара </w:t>
      </w:r>
      <w:r>
        <w:rPr>
          <w:rFonts w:ascii="Arial" w:hAnsi="Arial" w:cs="Arial"/>
          <w:lang w:val="sr-Cyrl-BA"/>
        </w:rPr>
        <w:t>који са директором, помоћником директора за медицинска питања и главном сестром чине Стручни колегиј.</w:t>
      </w:r>
    </w:p>
    <w:p w:rsidR="00BA3AE3" w:rsidRDefault="00BA3AE3">
      <w:pPr>
        <w:rPr>
          <w:rFonts w:ascii="Arial" w:hAnsi="Arial" w:cs="Arial"/>
          <w:lang w:val="sr-Cyrl-BA"/>
        </w:rPr>
      </w:pPr>
    </w:p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C5041A" w:rsidRDefault="00C5041A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7A3804" w:rsidRDefault="007A380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 w:rsidP="002C1377">
      <w:pPr>
        <w:pStyle w:val="Heading1"/>
        <w:numPr>
          <w:ilvl w:val="0"/>
          <w:numId w:val="9"/>
        </w:numPr>
        <w:rPr>
          <w:rFonts w:cs="Arial"/>
        </w:rPr>
      </w:pPr>
      <w:bookmarkStart w:id="4" w:name="_Toc100299839"/>
      <w:r>
        <w:rPr>
          <w:rFonts w:cs="Arial"/>
        </w:rPr>
        <w:lastRenderedPageBreak/>
        <w:t>БРОЈ И СТРУКТУРА ЗАПОСЛЕНИХ</w:t>
      </w:r>
      <w:bookmarkEnd w:id="4"/>
    </w:p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Укупан број радника је 230, од чега жена 169.</w:t>
      </w:r>
    </w:p>
    <w:p w:rsidR="007A3804" w:rsidRDefault="007A3804">
      <w:pPr>
        <w:jc w:val="both"/>
        <w:rPr>
          <w:rFonts w:ascii="Arial" w:hAnsi="Arial" w:cs="Arial"/>
          <w:lang w:val="sr-Cyrl-BA"/>
        </w:rPr>
      </w:pPr>
    </w:p>
    <w:p w:rsidR="002C1377" w:rsidRDefault="002C1377">
      <w:pPr>
        <w:jc w:val="both"/>
        <w:rPr>
          <w:rFonts w:ascii="Arial" w:hAnsi="Arial" w:cs="Arial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  <w:r>
        <w:rPr>
          <w:rFonts w:ascii="Arial" w:hAnsi="Arial" w:cs="Arial"/>
          <w:color w:val="000000"/>
          <w:sz w:val="22"/>
          <w:szCs w:val="22"/>
          <w:lang w:val="sr-Cyrl-BA"/>
        </w:rPr>
        <w:t>Табела 2.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857"/>
        <w:gridCol w:w="5568"/>
        <w:gridCol w:w="1609"/>
        <w:gridCol w:w="1609"/>
      </w:tblGrid>
      <w:tr w:rsidR="00BA3AE3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BA3AE3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A3AE3" w:rsidRDefault="002C137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ВСС специјалисти 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27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ВСС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20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ВШС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17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ССС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84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ВКВ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КВ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BA3AE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A3AE3" w:rsidRDefault="002C1377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НК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21</w:t>
            </w:r>
          </w:p>
        </w:tc>
      </w:tr>
      <w:tr w:rsidR="00BA3AE3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2C1377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61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BA3AE3" w:rsidRDefault="002C1377">
            <w:pPr>
              <w:pStyle w:val="TableContents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169</w:t>
            </w:r>
          </w:p>
        </w:tc>
      </w:tr>
      <w:tr w:rsidR="00BA3AE3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A3AE3" w:rsidRDefault="00BA3AE3">
            <w:pPr>
              <w:pStyle w:val="TableContents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BA3AE3" w:rsidRDefault="00BA3AE3">
            <w:pPr>
              <w:pStyle w:val="TableContents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BA3AE3" w:rsidRDefault="00BA3AE3">
            <w:pPr>
              <w:pStyle w:val="TableContents"/>
              <w:rPr>
                <w:rFonts w:ascii="Arial" w:hAnsi="Arial" w:cs="Arial"/>
                <w:lang w:val="sr-Cyrl-BA"/>
              </w:rPr>
            </w:pPr>
          </w:p>
        </w:tc>
      </w:tr>
    </w:tbl>
    <w:p w:rsidR="00BA3AE3" w:rsidRDefault="00BA3AE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BA3AE3">
      <w:pPr>
        <w:jc w:val="both"/>
        <w:rPr>
          <w:rFonts w:ascii="Arial" w:hAnsi="Arial" w:cs="Arial"/>
          <w:b/>
          <w:lang w:val="sr-Cyrl-BA"/>
        </w:rPr>
      </w:pPr>
    </w:p>
    <w:p w:rsidR="00BA3AE3" w:rsidRDefault="00BA3AE3">
      <w:pPr>
        <w:jc w:val="both"/>
        <w:rPr>
          <w:rFonts w:ascii="Arial" w:hAnsi="Arial" w:cs="Arial"/>
          <w:b/>
          <w:lang w:val="sr-Cyrl-BA"/>
        </w:rPr>
      </w:pPr>
    </w:p>
    <w:p w:rsidR="00BA3AE3" w:rsidRDefault="00BA3AE3">
      <w:pPr>
        <w:jc w:val="both"/>
        <w:rPr>
          <w:rFonts w:ascii="Arial" w:hAnsi="Arial" w:cs="Arial"/>
          <w:b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>Кадровска структура</w:t>
      </w:r>
      <w:r>
        <w:rPr>
          <w:rFonts w:ascii="Arial" w:hAnsi="Arial" w:cs="Arial"/>
          <w:lang w:val="sr-Latn-CS"/>
        </w:rPr>
        <w:t>:</w:t>
      </w:r>
    </w:p>
    <w:p w:rsidR="00BA3AE3" w:rsidRDefault="00BA3AE3">
      <w:pPr>
        <w:rPr>
          <w:rFonts w:ascii="Arial" w:hAnsi="Arial" w:cs="Arial"/>
          <w:b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2169"/>
        <w:gridCol w:w="1820"/>
        <w:gridCol w:w="1911"/>
      </w:tblGrid>
      <w:tr w:rsidR="00BA3AE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BA3AE3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СТРУЧНАСПРЕМА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бројрадника 3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 20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бројрадника 3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</w:p>
        </w:tc>
      </w:tr>
      <w:tr w:rsidR="00BA3AE3">
        <w:trPr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3AE3" w:rsidRDefault="002C137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ЗДРАВСТВЕНИ</w:t>
            </w:r>
          </w:p>
          <w:p w:rsidR="00BA3AE3" w:rsidRDefault="002C137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РАДНИЦИ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ВСС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58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ВШС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ССС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87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88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НСС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2C1377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67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или  7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1,67%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66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или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72,17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%</w:t>
            </w:r>
          </w:p>
        </w:tc>
      </w:tr>
      <w:tr w:rsidR="00BA3AE3">
        <w:trPr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BA3A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3AE3" w:rsidRDefault="00BA3AE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3AE3" w:rsidRDefault="002C137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НЕЗДРАВСТВЕНИ</w:t>
            </w:r>
          </w:p>
          <w:p w:rsidR="00BA3AE3" w:rsidRDefault="002C137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РАДНИЦИ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ВСС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6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ВШС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7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ССС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12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ВКВ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6</w:t>
            </w:r>
          </w:p>
        </w:tc>
      </w:tr>
      <w:tr w:rsidR="00BA3AE3">
        <w:trPr>
          <w:trHeight w:val="311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НКВ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23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23</w:t>
            </w:r>
          </w:p>
        </w:tc>
      </w:tr>
      <w:tr w:rsidR="00BA3AE3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2C1377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или 2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8,33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64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или 2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7,83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%</w:t>
            </w:r>
          </w:p>
        </w:tc>
      </w:tr>
      <w:tr w:rsidR="00BA3AE3">
        <w:trPr>
          <w:jc w:val="center"/>
        </w:trPr>
        <w:tc>
          <w:tcPr>
            <w:tcW w:w="1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BA3A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33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E3" w:rsidRDefault="002C1377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30</w:t>
            </w:r>
          </w:p>
        </w:tc>
      </w:tr>
    </w:tbl>
    <w:p w:rsidR="00BA3AE3" w:rsidRDefault="00BA3AE3">
      <w:pPr>
        <w:rPr>
          <w:rFonts w:ascii="Arial" w:hAnsi="Arial" w:cs="Arial"/>
          <w:lang w:val="sr-Latn-CS"/>
        </w:rPr>
      </w:pPr>
    </w:p>
    <w:p w:rsidR="00BA3AE3" w:rsidRDefault="00BA3AE3">
      <w:pPr>
        <w:rPr>
          <w:rFonts w:ascii="Arial" w:hAnsi="Arial" w:cs="Arial"/>
          <w:lang w:val="sr-Latn-CS"/>
        </w:rPr>
      </w:pPr>
    </w:p>
    <w:p w:rsidR="00BA3AE3" w:rsidRDefault="00BA3AE3">
      <w:pPr>
        <w:rPr>
          <w:rFonts w:ascii="Arial" w:hAnsi="Arial" w:cs="Arial"/>
          <w:b/>
          <w:lang w:val="sr-Latn-CS"/>
        </w:rPr>
      </w:pPr>
    </w:p>
    <w:p w:rsidR="002C1377" w:rsidRDefault="002C1377" w:rsidP="002C137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Са  3</w:t>
      </w: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BA"/>
        </w:rPr>
        <w:t>12</w:t>
      </w:r>
      <w:r>
        <w:rPr>
          <w:rFonts w:ascii="Arial" w:hAnsi="Arial" w:cs="Arial"/>
          <w:lang w:val="sr-Latn-CS"/>
        </w:rPr>
        <w:t>.20</w:t>
      </w:r>
      <w:r>
        <w:rPr>
          <w:rFonts w:ascii="Arial" w:hAnsi="Arial" w:cs="Arial"/>
          <w:lang w:val="sr-Cyrl-BA"/>
        </w:rPr>
        <w:t>21</w:t>
      </w:r>
      <w:r>
        <w:rPr>
          <w:rFonts w:ascii="Arial" w:hAnsi="Arial" w:cs="Arial"/>
          <w:lang w:val="sr-Latn-CS"/>
        </w:rPr>
        <w:t xml:space="preserve">. године у  </w:t>
      </w:r>
      <w:r>
        <w:rPr>
          <w:rFonts w:ascii="Arial" w:hAnsi="Arial" w:cs="Arial"/>
        </w:rPr>
        <w:t xml:space="preserve">ЈЗУ </w:t>
      </w:r>
      <w:r w:rsidRPr="00E8703B">
        <w:rPr>
          <w:rFonts w:ascii="Arial" w:hAnsi="Arial" w:cs="Arial"/>
          <w:bCs/>
          <w:lang w:val="sr-Cyrl-BA"/>
        </w:rPr>
        <w:t>"</w:t>
      </w:r>
      <w:r w:rsidRPr="00E8703B">
        <w:rPr>
          <w:rFonts w:ascii="Arial" w:hAnsi="Arial" w:cs="Arial"/>
        </w:rPr>
        <w:t>Дома здравља</w:t>
      </w:r>
      <w:r w:rsidRPr="00E8703B">
        <w:rPr>
          <w:rFonts w:ascii="Arial" w:hAnsi="Arial" w:cs="Arial"/>
          <w:lang w:val="sr-Cyrl-BA"/>
        </w:rPr>
        <w:t>"</w:t>
      </w:r>
      <w:r>
        <w:rPr>
          <w:rFonts w:ascii="Arial" w:hAnsi="Arial" w:cs="Arial"/>
        </w:rPr>
        <w:t xml:space="preserve"> Градишка, </w:t>
      </w:r>
      <w:r>
        <w:rPr>
          <w:rFonts w:ascii="Arial" w:hAnsi="Arial" w:cs="Arial"/>
          <w:lang w:val="sr-Latn-CS"/>
        </w:rPr>
        <w:t>запослено је 2</w:t>
      </w:r>
      <w:r>
        <w:rPr>
          <w:rFonts w:ascii="Arial" w:hAnsi="Arial" w:cs="Arial"/>
          <w:lang w:val="sr-Cyrl-BA"/>
        </w:rPr>
        <w:t>30</w:t>
      </w:r>
      <w:r>
        <w:rPr>
          <w:rFonts w:ascii="Arial" w:hAnsi="Arial" w:cs="Arial"/>
          <w:lang w:val="sr-Latn-CS"/>
        </w:rPr>
        <w:t xml:space="preserve"> радника </w:t>
      </w:r>
    </w:p>
    <w:p w:rsidR="00BA3AE3" w:rsidRDefault="002C1377" w:rsidP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 w:val="sr-Cyrl-BA"/>
        </w:rPr>
        <w:t>216</w:t>
      </w:r>
      <w:r>
        <w:rPr>
          <w:rFonts w:ascii="Arial" w:hAnsi="Arial" w:cs="Arial"/>
          <w:lang w:val="sr-Latn-CS"/>
        </w:rPr>
        <w:t xml:space="preserve"> радник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sr-Latn-CS"/>
        </w:rPr>
        <w:t xml:space="preserve"> на неодређено и </w:t>
      </w:r>
      <w:r>
        <w:rPr>
          <w:rFonts w:ascii="Arial" w:hAnsi="Arial" w:cs="Arial"/>
          <w:lang w:val="sr-Cyrl-BA"/>
        </w:rPr>
        <w:t>14 радника</w:t>
      </w:r>
      <w:r>
        <w:rPr>
          <w:rFonts w:ascii="Arial" w:hAnsi="Arial" w:cs="Arial"/>
          <w:lang w:val="sr-Latn-CS"/>
        </w:rPr>
        <w:t xml:space="preserve"> на одређено вријеме).</w:t>
      </w:r>
      <w:r>
        <w:rPr>
          <w:rFonts w:ascii="Arial" w:hAnsi="Arial" w:cs="Arial"/>
          <w:lang w:val="sr-Cyrl-BA"/>
        </w:rPr>
        <w:t xml:space="preserve"> Број радника у односу на 2020. годину се смањио иако је током године било одсутних радника по основу породиљског одсуства, по основу чувања трудноће, по основу неплаћеног одсуства, дужих боловања и специјализација, као и одсуства по другим основама. </w:t>
      </w:r>
      <w:r>
        <w:rPr>
          <w:rFonts w:ascii="Arial" w:hAnsi="Arial" w:cs="Arial"/>
          <w:lang w:val="sr-Latn-CS"/>
        </w:rPr>
        <w:t>Структура  здравствених радника са ВСС медицинске струке</w:t>
      </w:r>
      <w:r>
        <w:rPr>
          <w:rFonts w:ascii="Arial" w:hAnsi="Arial" w:cs="Arial"/>
          <w:lang w:val="sr-Cyrl-BA"/>
        </w:rPr>
        <w:t xml:space="preserve"> у посматраном периоду </w:t>
      </w:r>
      <w:r>
        <w:rPr>
          <w:rFonts w:ascii="Arial" w:hAnsi="Arial" w:cs="Arial"/>
          <w:lang w:val="sr-Latn-CS"/>
        </w:rPr>
        <w:t xml:space="preserve">је </w:t>
      </w:r>
      <w:r>
        <w:rPr>
          <w:rFonts w:ascii="Arial" w:hAnsi="Arial" w:cs="Arial"/>
        </w:rPr>
        <w:t>сљедећа</w:t>
      </w:r>
      <w:r>
        <w:rPr>
          <w:rFonts w:ascii="Arial" w:hAnsi="Arial" w:cs="Arial"/>
          <w:lang w:val="sr-Latn-CS"/>
        </w:rPr>
        <w:t>:</w:t>
      </w:r>
    </w:p>
    <w:p w:rsidR="00BA3AE3" w:rsidRPr="007A3804" w:rsidRDefault="00BA3AE3">
      <w:pPr>
        <w:rPr>
          <w:rFonts w:ascii="Arial" w:hAnsi="Arial" w:cs="Arial"/>
          <w:b/>
        </w:rPr>
      </w:pPr>
    </w:p>
    <w:p w:rsidR="00BA3AE3" w:rsidRDefault="002C1377" w:rsidP="002C1377">
      <w:pPr>
        <w:numPr>
          <w:ilvl w:val="0"/>
          <w:numId w:val="4"/>
        </w:numPr>
        <w:tabs>
          <w:tab w:val="left" w:pos="1560"/>
        </w:tabs>
        <w:suppressAutoHyphens w:val="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доктори медицине укупно 4</w:t>
      </w:r>
      <w:r>
        <w:rPr>
          <w:rFonts w:ascii="Arial" w:hAnsi="Arial" w:cs="Arial"/>
          <w:b/>
          <w:lang w:val="sr-Cyrl-BA"/>
        </w:rPr>
        <w:t>2</w:t>
      </w:r>
      <w:r>
        <w:rPr>
          <w:rFonts w:ascii="Arial" w:hAnsi="Arial" w:cs="Arial"/>
          <w:b/>
          <w:lang w:val="sr-Latn-CS"/>
        </w:rPr>
        <w:t>:</w:t>
      </w:r>
    </w:p>
    <w:p w:rsidR="00BA3AE3" w:rsidRDefault="00BA3AE3">
      <w:pPr>
        <w:ind w:left="1440" w:firstLine="288"/>
        <w:rPr>
          <w:rFonts w:ascii="Arial" w:hAnsi="Arial" w:cs="Arial"/>
          <w:b/>
          <w:lang w:val="sr-Latn-CS"/>
        </w:rPr>
      </w:pPr>
    </w:p>
    <w:p w:rsidR="00BA3AE3" w:rsidRDefault="002C1377">
      <w:pPr>
        <w:ind w:left="1440" w:firstLine="288"/>
        <w:rPr>
          <w:rFonts w:ascii="Arial" w:hAnsi="Arial" w:cs="Arial"/>
          <w:lang w:val="sr-Latn-CS"/>
        </w:rPr>
      </w:pPr>
      <w:r>
        <w:rPr>
          <w:rFonts w:ascii="Arial" w:hAnsi="Arial" w:cs="Arial"/>
          <w:b/>
        </w:rPr>
        <w:t xml:space="preserve"> </w:t>
      </w:r>
      <w:r w:rsidRPr="006467F3">
        <w:rPr>
          <w:rFonts w:ascii="Arial" w:hAnsi="Arial" w:cs="Arial"/>
          <w:lang w:val="sr-Latn-CS"/>
        </w:rPr>
        <w:t>од чега</w:t>
      </w:r>
      <w:r>
        <w:rPr>
          <w:rFonts w:ascii="Arial" w:hAnsi="Arial" w:cs="Arial"/>
          <w:b/>
          <w:lang w:val="sr-Latn-CS"/>
        </w:rPr>
        <w:t xml:space="preserve">  специјалиста укупно </w:t>
      </w:r>
      <w:r>
        <w:rPr>
          <w:rFonts w:ascii="Arial" w:hAnsi="Arial" w:cs="Arial"/>
          <w:b/>
          <w:lang w:val="sr-Cyrl-BA"/>
        </w:rPr>
        <w:t>32</w:t>
      </w:r>
      <w:r>
        <w:rPr>
          <w:rFonts w:ascii="Arial" w:hAnsi="Arial" w:cs="Arial"/>
          <w:b/>
          <w:lang w:val="sr-Latn-CS"/>
        </w:rPr>
        <w:t>: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 w:val="sr-Cyrl-BA"/>
        </w:rPr>
        <w:t>3</w:t>
      </w:r>
      <w:r>
        <w:rPr>
          <w:rFonts w:ascii="Arial" w:hAnsi="Arial" w:cs="Arial"/>
          <w:lang w:val="sr-Latn-CS"/>
        </w:rPr>
        <w:t xml:space="preserve"> специјалиста породичне медицине,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BA"/>
        </w:rPr>
        <w:t>9</w:t>
      </w:r>
      <w:r>
        <w:rPr>
          <w:rFonts w:ascii="Arial" w:hAnsi="Arial" w:cs="Arial"/>
          <w:lang w:val="sr-Latn-CS"/>
        </w:rPr>
        <w:t xml:space="preserve"> специјалиста друге гране медицине са доедукацијом из породичне медицине,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BA"/>
        </w:rPr>
        <w:t>3</w:t>
      </w:r>
      <w:r>
        <w:rPr>
          <w:rFonts w:ascii="Arial" w:hAnsi="Arial" w:cs="Arial"/>
          <w:lang w:val="sr-Latn-CS"/>
        </w:rPr>
        <w:t xml:space="preserve"> специјалиста ургентне медицине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Latn-CS"/>
        </w:rPr>
        <w:t xml:space="preserve"> педијат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sr-Latn-CS"/>
        </w:rPr>
        <w:t>р,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BA"/>
        </w:rPr>
        <w:t>2</w:t>
      </w:r>
      <w:r>
        <w:rPr>
          <w:rFonts w:ascii="Arial" w:hAnsi="Arial" w:cs="Arial"/>
          <w:lang w:val="sr-Latn-CS"/>
        </w:rPr>
        <w:t xml:space="preserve"> гинеколог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sr-Latn-CS"/>
        </w:rPr>
        <w:t>,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 епидемиолог</w:t>
      </w:r>
      <w:r>
        <w:rPr>
          <w:rFonts w:ascii="Arial" w:hAnsi="Arial" w:cs="Arial"/>
          <w:lang w:val="sr-Latn-CS"/>
        </w:rPr>
        <w:tab/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u w:val="single"/>
          <w:lang w:val="sr-Latn-CS"/>
        </w:rPr>
      </w:pPr>
      <w:r>
        <w:rPr>
          <w:rFonts w:ascii="Arial" w:hAnsi="Arial" w:cs="Arial"/>
          <w:lang w:val="sr-Latn-CS"/>
        </w:rPr>
        <w:t>1 психијатар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u w:val="single"/>
          <w:lang w:val="sr-Latn-CS"/>
        </w:rPr>
      </w:pPr>
      <w:r>
        <w:rPr>
          <w:rFonts w:ascii="Arial" w:hAnsi="Arial" w:cs="Arial"/>
          <w:lang w:val="sr-Latn-CS"/>
        </w:rPr>
        <w:t>1 спец. медицинске биохемије,</w:t>
      </w:r>
    </w:p>
    <w:p w:rsidR="00BA3AE3" w:rsidRDefault="002C1377">
      <w:pPr>
        <w:numPr>
          <w:ilvl w:val="2"/>
          <w:numId w:val="5"/>
        </w:numPr>
        <w:suppressAutoHyphens w:val="0"/>
        <w:rPr>
          <w:rFonts w:ascii="Arial" w:hAnsi="Arial" w:cs="Arial"/>
          <w:u w:val="single"/>
          <w:lang w:val="sr-Latn-CS"/>
        </w:rPr>
      </w:pPr>
      <w:r>
        <w:rPr>
          <w:rFonts w:ascii="Arial" w:hAnsi="Arial" w:cs="Arial"/>
          <w:lang w:val="sr-Latn-CS"/>
        </w:rPr>
        <w:t xml:space="preserve">1 </w:t>
      </w:r>
      <w:r>
        <w:rPr>
          <w:rFonts w:ascii="Arial" w:hAnsi="Arial" w:cs="Arial"/>
          <w:lang w:val="sr-Cyrl-BA"/>
        </w:rPr>
        <w:t>спец.физикалне медицине</w:t>
      </w:r>
    </w:p>
    <w:p w:rsidR="00BA3AE3" w:rsidRDefault="00BA3AE3">
      <w:pPr>
        <w:rPr>
          <w:rFonts w:ascii="Arial" w:hAnsi="Arial" w:cs="Arial"/>
          <w:lang w:val="sr-Latn-CS"/>
        </w:rPr>
      </w:pPr>
    </w:p>
    <w:p w:rsidR="00BA3AE3" w:rsidRDefault="002C1377" w:rsidP="002C1377">
      <w:pPr>
        <w:ind w:left="1091" w:firstLine="709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доктори </w:t>
      </w:r>
      <w:r>
        <w:rPr>
          <w:rFonts w:ascii="Arial" w:hAnsi="Arial" w:cs="Arial"/>
          <w:b/>
          <w:lang w:val="sr-Cyrl-BA"/>
        </w:rPr>
        <w:t>медицине</w:t>
      </w:r>
      <w:r>
        <w:rPr>
          <w:rFonts w:ascii="Arial" w:hAnsi="Arial" w:cs="Arial"/>
          <w:b/>
          <w:lang w:val="sr-Latn-CS"/>
        </w:rPr>
        <w:t>:</w:t>
      </w:r>
    </w:p>
    <w:p w:rsidR="00BA3AE3" w:rsidRDefault="002C1377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CS"/>
        </w:rPr>
        <w:t xml:space="preserve">                              .  </w:t>
      </w:r>
      <w:r>
        <w:rPr>
          <w:rFonts w:ascii="Arial" w:hAnsi="Arial" w:cs="Arial"/>
          <w:lang w:val="sr-Cyrl-BA"/>
        </w:rPr>
        <w:t>10</w:t>
      </w:r>
      <w:r>
        <w:rPr>
          <w:rFonts w:ascii="Arial" w:hAnsi="Arial" w:cs="Arial"/>
          <w:lang w:val="sr-Latn-CS"/>
        </w:rPr>
        <w:t xml:space="preserve"> доктор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sr-Latn-CS"/>
        </w:rPr>
        <w:t xml:space="preserve"> медицине</w:t>
      </w:r>
    </w:p>
    <w:p w:rsidR="00BA3AE3" w:rsidRDefault="00BA3AE3">
      <w:pPr>
        <w:rPr>
          <w:rFonts w:ascii="Arial" w:hAnsi="Arial" w:cs="Arial"/>
          <w:b/>
          <w:lang w:val="sr-Latn-CS"/>
        </w:rPr>
      </w:pPr>
    </w:p>
    <w:p w:rsidR="007A3804" w:rsidRDefault="007A3804" w:rsidP="002C1377">
      <w:pPr>
        <w:tabs>
          <w:tab w:val="left" w:pos="1560"/>
        </w:tabs>
        <w:ind w:left="1152" w:firstLine="288"/>
        <w:rPr>
          <w:rFonts w:ascii="Arial" w:hAnsi="Arial" w:cs="Arial"/>
          <w:b/>
        </w:rPr>
      </w:pPr>
    </w:p>
    <w:p w:rsidR="00BA3AE3" w:rsidRDefault="002C1377" w:rsidP="002C1377">
      <w:pPr>
        <w:tabs>
          <w:tab w:val="left" w:pos="1560"/>
        </w:tabs>
        <w:ind w:left="1152" w:firstLine="288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>2. доктори стоматологије укупно</w:t>
      </w:r>
      <w:r>
        <w:rPr>
          <w:rFonts w:ascii="Arial" w:hAnsi="Arial" w:cs="Arial"/>
          <w:b/>
          <w:lang w:val="sr-Cyrl-BA"/>
        </w:rPr>
        <w:t xml:space="preserve"> 11</w:t>
      </w:r>
      <w:r>
        <w:rPr>
          <w:rFonts w:ascii="Arial" w:hAnsi="Arial" w:cs="Arial"/>
          <w:b/>
          <w:lang w:val="sr-Latn-CS"/>
        </w:rPr>
        <w:t>:</w:t>
      </w:r>
    </w:p>
    <w:p w:rsidR="00BA3AE3" w:rsidRPr="002C1377" w:rsidRDefault="002C1377">
      <w:pPr>
        <w:ind w:left="1820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од  чега</w:t>
      </w:r>
      <w:r>
        <w:rPr>
          <w:rFonts w:ascii="Arial" w:hAnsi="Arial" w:cs="Arial"/>
        </w:rPr>
        <w:t>:</w:t>
      </w:r>
    </w:p>
    <w:p w:rsidR="00BA3AE3" w:rsidRDefault="002C1377">
      <w:pPr>
        <w:numPr>
          <w:ilvl w:val="0"/>
          <w:numId w:val="6"/>
        </w:numPr>
        <w:suppressAutoHyphens w:val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BA"/>
        </w:rPr>
        <w:t>2</w:t>
      </w:r>
      <w:r w:rsidR="006467F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доктора стоматологије </w:t>
      </w:r>
      <w:r>
        <w:rPr>
          <w:rFonts w:ascii="Arial" w:hAnsi="Arial" w:cs="Arial"/>
          <w:lang w:val="sr-Latn-CS"/>
        </w:rPr>
        <w:t>спец. орто</w:t>
      </w:r>
      <w:r>
        <w:rPr>
          <w:rFonts w:ascii="Arial" w:hAnsi="Arial" w:cs="Arial"/>
          <w:lang w:val="sr-Cyrl-BA"/>
        </w:rPr>
        <w:t>педије вилице</w:t>
      </w:r>
      <w:r w:rsidR="006467F3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ортодонт)</w:t>
      </w:r>
    </w:p>
    <w:p w:rsidR="00BA3AE3" w:rsidRDefault="002C1377">
      <w:pPr>
        <w:numPr>
          <w:ilvl w:val="0"/>
          <w:numId w:val="6"/>
        </w:numPr>
        <w:suppressAutoHyphens w:val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1 доктор стоматологије</w:t>
      </w:r>
      <w:r>
        <w:rPr>
          <w:rFonts w:ascii="Arial" w:hAnsi="Arial" w:cs="Arial"/>
          <w:lang w:val="sr-Cyrl-BA"/>
        </w:rPr>
        <w:t xml:space="preserve"> специјалиста</w:t>
      </w:r>
      <w:r w:rsidR="006467F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превентивне и дјечије стоматологије</w:t>
      </w:r>
    </w:p>
    <w:p w:rsidR="00BA3AE3" w:rsidRDefault="002C1377">
      <w:pPr>
        <w:numPr>
          <w:ilvl w:val="0"/>
          <w:numId w:val="6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BA"/>
        </w:rPr>
        <w:t>8</w:t>
      </w:r>
      <w:r>
        <w:rPr>
          <w:rFonts w:ascii="Arial" w:hAnsi="Arial" w:cs="Arial"/>
          <w:lang w:val="sr-Latn-CS"/>
        </w:rPr>
        <w:t xml:space="preserve"> доктора стоматологи</w:t>
      </w:r>
      <w:r>
        <w:rPr>
          <w:rFonts w:ascii="Arial" w:hAnsi="Arial" w:cs="Arial"/>
          <w:lang w:val="sr-Cyrl-BA"/>
        </w:rPr>
        <w:t>ј</w:t>
      </w:r>
      <w:r>
        <w:rPr>
          <w:rFonts w:ascii="Arial" w:hAnsi="Arial" w:cs="Arial"/>
          <w:lang w:val="sr-Latn-CS"/>
        </w:rPr>
        <w:t>е</w:t>
      </w:r>
    </w:p>
    <w:p w:rsidR="00BA3AE3" w:rsidRDefault="00BA3AE3">
      <w:pPr>
        <w:suppressAutoHyphens w:val="0"/>
        <w:ind w:left="2180"/>
        <w:rPr>
          <w:rFonts w:ascii="Arial" w:hAnsi="Arial" w:cs="Arial"/>
          <w:lang w:val="sr-Latn-CS"/>
        </w:rPr>
      </w:pPr>
    </w:p>
    <w:p w:rsidR="006467F3" w:rsidRDefault="002C1377" w:rsidP="006467F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Са 31.12.2021.</w:t>
      </w:r>
      <w:r w:rsidR="006467F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године налази се 1 доктор медицине у радном односу на одређено вријеме ради замјене прив</w:t>
      </w:r>
      <w:r w:rsidR="006467F3">
        <w:rPr>
          <w:rFonts w:ascii="Arial" w:hAnsi="Arial" w:cs="Arial"/>
          <w:lang w:val="sr-Cyrl-BA"/>
        </w:rPr>
        <w:t>ремено одсутног радника (</w:t>
      </w:r>
      <w:r>
        <w:rPr>
          <w:rFonts w:ascii="Arial" w:hAnsi="Arial" w:cs="Arial"/>
          <w:lang w:val="sr-Cyrl-BA"/>
        </w:rPr>
        <w:t>специјализација).</w:t>
      </w:r>
    </w:p>
    <w:p w:rsidR="00BA3AE3" w:rsidRPr="006467F3" w:rsidRDefault="002C1377" w:rsidP="006467F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>Током 202</w:t>
      </w: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Cyrl-CS"/>
        </w:rPr>
        <w:t>.</w:t>
      </w:r>
      <w:r w:rsidR="006467F3">
        <w:rPr>
          <w:rFonts w:ascii="Arial" w:hAnsi="Arial" w:cs="Arial"/>
          <w:lang w:val="sr-Cyrl-CS"/>
        </w:rPr>
        <w:t xml:space="preserve"> године на </w:t>
      </w:r>
      <w:r>
        <w:rPr>
          <w:rFonts w:ascii="Arial" w:hAnsi="Arial" w:cs="Arial"/>
          <w:lang w:val="sr-Cyrl-CS"/>
        </w:rPr>
        <w:t>специјализацији се налазило</w:t>
      </w:r>
      <w:r w:rsidR="006467F3">
        <w:rPr>
          <w:rFonts w:ascii="Arial" w:hAnsi="Arial" w:cs="Arial"/>
          <w:lang w:val="sr-Cyrl-CS"/>
        </w:rPr>
        <w:t>:</w:t>
      </w:r>
    </w:p>
    <w:p w:rsidR="00BA3AE3" w:rsidRDefault="002C1377">
      <w:pPr>
        <w:numPr>
          <w:ilvl w:val="0"/>
          <w:numId w:val="7"/>
        </w:numPr>
        <w:suppressAutoHyphens w:val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два  доктора из породичне медицине, </w:t>
      </w:r>
    </w:p>
    <w:p w:rsidR="00BA3AE3" w:rsidRDefault="002C1377">
      <w:pPr>
        <w:numPr>
          <w:ilvl w:val="0"/>
          <w:numId w:val="7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један доктор из радиологије</w:t>
      </w:r>
    </w:p>
    <w:p w:rsidR="00BA3AE3" w:rsidRDefault="002C1377">
      <w:pPr>
        <w:numPr>
          <w:ilvl w:val="0"/>
          <w:numId w:val="7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два доктора из педијатрије</w:t>
      </w:r>
      <w:r>
        <w:rPr>
          <w:rFonts w:ascii="Arial" w:hAnsi="Arial" w:cs="Arial"/>
          <w:lang w:val="sr-Cyrl-BA"/>
        </w:rPr>
        <w:t>,</w:t>
      </w:r>
    </w:p>
    <w:p w:rsidR="00BA3AE3" w:rsidRDefault="002C1377">
      <w:pPr>
        <w:numPr>
          <w:ilvl w:val="0"/>
          <w:numId w:val="7"/>
        </w:numPr>
        <w:suppressAutoHyphens w:val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BA"/>
        </w:rPr>
        <w:t>један доктор стоматологије из ортопедије вилице.</w:t>
      </w:r>
    </w:p>
    <w:p w:rsidR="006467F3" w:rsidRDefault="006467F3">
      <w:pPr>
        <w:suppressAutoHyphens w:val="0"/>
        <w:jc w:val="both"/>
        <w:rPr>
          <w:rFonts w:ascii="Arial" w:hAnsi="Arial" w:cs="Arial"/>
          <w:lang w:val="sr-Cyrl-CS"/>
        </w:rPr>
      </w:pPr>
    </w:p>
    <w:p w:rsidR="00BA3AE3" w:rsidRDefault="002C1377">
      <w:pPr>
        <w:suppressAutoHyphens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Током посматраног периода  </w:t>
      </w:r>
      <w:r>
        <w:rPr>
          <w:rFonts w:ascii="Arial" w:hAnsi="Arial" w:cs="Arial"/>
          <w:lang w:val="sr-Cyrl-BA"/>
        </w:rPr>
        <w:t>један</w:t>
      </w:r>
      <w:r>
        <w:rPr>
          <w:rFonts w:ascii="Arial" w:hAnsi="Arial" w:cs="Arial"/>
          <w:lang w:val="sr-Cyrl-CS"/>
        </w:rPr>
        <w:t xml:space="preserve"> доктор</w:t>
      </w:r>
      <w:r>
        <w:rPr>
          <w:rFonts w:ascii="Arial" w:hAnsi="Arial" w:cs="Arial"/>
          <w:lang w:val="sr-Cyrl-BA"/>
        </w:rPr>
        <w:t xml:space="preserve"> стоматологије</w:t>
      </w:r>
      <w:r>
        <w:rPr>
          <w:rFonts w:ascii="Arial" w:hAnsi="Arial" w:cs="Arial"/>
          <w:lang w:val="sr-Cyrl-CS"/>
        </w:rPr>
        <w:t xml:space="preserve"> заврши</w:t>
      </w:r>
      <w:r>
        <w:rPr>
          <w:rFonts w:ascii="Arial" w:hAnsi="Arial" w:cs="Arial"/>
          <w:lang w:val="sr-Cyrl-BA"/>
        </w:rPr>
        <w:t>о је</w:t>
      </w:r>
      <w:r>
        <w:rPr>
          <w:rFonts w:ascii="Arial" w:hAnsi="Arial" w:cs="Arial"/>
          <w:lang w:val="sr-Cyrl-CS"/>
        </w:rPr>
        <w:t xml:space="preserve"> специјализацију и</w:t>
      </w:r>
      <w:r>
        <w:rPr>
          <w:rFonts w:ascii="Arial" w:hAnsi="Arial" w:cs="Arial"/>
          <w:lang w:val="sr-Cyrl-BA"/>
        </w:rPr>
        <w:t>з ортопедије вилице</w:t>
      </w:r>
      <w:r w:rsidR="006467F3">
        <w:rPr>
          <w:rFonts w:ascii="Arial" w:hAnsi="Arial" w:cs="Arial"/>
          <w:lang w:val="sr-Cyrl-BA"/>
        </w:rPr>
        <w:t>.</w:t>
      </w:r>
    </w:p>
    <w:p w:rsidR="006467F3" w:rsidRDefault="006467F3">
      <w:pPr>
        <w:jc w:val="both"/>
        <w:rPr>
          <w:rFonts w:ascii="Arial" w:hAnsi="Arial" w:cs="Arial"/>
        </w:rPr>
      </w:pPr>
    </w:p>
    <w:p w:rsidR="00BA3AE3" w:rsidRDefault="002C1377">
      <w:pPr>
        <w:jc w:val="both"/>
        <w:rPr>
          <w:rFonts w:ascii="Arial" w:hAnsi="Arial" w:cs="Arial"/>
          <w:color w:val="993366"/>
          <w:lang w:val="sr-Latn-CS"/>
        </w:rPr>
      </w:pPr>
      <w:r>
        <w:rPr>
          <w:rFonts w:ascii="Arial" w:hAnsi="Arial" w:cs="Arial"/>
          <w:lang w:val="sr-Latn-CS"/>
        </w:rPr>
        <w:t xml:space="preserve">Процес </w:t>
      </w:r>
      <w:r w:rsidR="006467F3">
        <w:rPr>
          <w:rFonts w:ascii="Arial" w:hAnsi="Arial" w:cs="Arial"/>
          <w:lang w:val="sr-Latn-CS"/>
        </w:rPr>
        <w:t>стручног оспособљавања кадрова, који је</w:t>
      </w:r>
      <w:r>
        <w:rPr>
          <w:rFonts w:ascii="Arial" w:hAnsi="Arial" w:cs="Arial"/>
          <w:lang w:val="sr-Latn-CS"/>
        </w:rPr>
        <w:t xml:space="preserve"> подразум</w:t>
      </w:r>
      <w:r w:rsidR="006467F3">
        <w:rPr>
          <w:rFonts w:ascii="Arial" w:hAnsi="Arial" w:cs="Arial"/>
        </w:rPr>
        <w:t>и</w:t>
      </w:r>
      <w:r>
        <w:rPr>
          <w:rFonts w:ascii="Arial" w:hAnsi="Arial" w:cs="Arial"/>
          <w:lang w:val="sr-Latn-CS"/>
        </w:rPr>
        <w:t xml:space="preserve">јевао стално и повремено одсуство са радног мјеста, </w:t>
      </w:r>
      <w:r w:rsidR="00A1287B">
        <w:rPr>
          <w:rFonts w:ascii="Arial" w:hAnsi="Arial" w:cs="Arial"/>
          <w:lang w:val="sr-Latn-CS"/>
        </w:rPr>
        <w:t>организ</w:t>
      </w:r>
      <w:r w:rsidR="00A1287B">
        <w:rPr>
          <w:rFonts w:ascii="Arial" w:hAnsi="Arial" w:cs="Arial"/>
        </w:rPr>
        <w:t>ован је на начин да</w:t>
      </w:r>
      <w:r w:rsidR="00A1287B">
        <w:rPr>
          <w:rFonts w:ascii="Arial" w:hAnsi="Arial" w:cs="Arial"/>
          <w:lang w:val="sr-Latn-CS"/>
        </w:rPr>
        <w:t xml:space="preserve"> не ремет</w:t>
      </w:r>
      <w:r>
        <w:rPr>
          <w:rFonts w:ascii="Arial" w:hAnsi="Arial" w:cs="Arial"/>
          <w:lang w:val="sr-Latn-CS"/>
        </w:rPr>
        <w:t xml:space="preserve"> функцију Дома здравља у пружању здравствених услуга.</w:t>
      </w:r>
    </w:p>
    <w:p w:rsidR="00BA3AE3" w:rsidRDefault="00BA3AE3">
      <w:pPr>
        <w:ind w:firstLine="288"/>
        <w:jc w:val="both"/>
        <w:rPr>
          <w:rFonts w:ascii="Arial" w:hAnsi="Arial" w:cs="Arial"/>
          <w:b/>
          <w:lang w:val="sr-Latn-CS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CS"/>
        </w:rPr>
        <w:t>Дом здравља Градишка је оспособљен и оптимално попуњен потребним кадровима, што је услов за квалитетно и стручно пружање здравствених услуга.</w:t>
      </w:r>
    </w:p>
    <w:p w:rsidR="00BA3AE3" w:rsidRDefault="00BA3AE3">
      <w:pPr>
        <w:ind w:firstLine="288"/>
        <w:jc w:val="both"/>
        <w:rPr>
          <w:rFonts w:ascii="Arial" w:hAnsi="Arial" w:cs="Arial"/>
          <w:lang w:val="sr-Cyrl-BA"/>
        </w:rPr>
      </w:pPr>
    </w:p>
    <w:p w:rsidR="00BA3AE3" w:rsidRDefault="00BA3AE3">
      <w:pPr>
        <w:ind w:firstLine="288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BA3AE3">
      <w:pPr>
        <w:ind w:firstLine="288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BA3AE3">
      <w:pPr>
        <w:ind w:firstLine="288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BA3AE3">
      <w:pPr>
        <w:ind w:firstLine="288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BA3AE3">
      <w:pPr>
        <w:ind w:firstLine="288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C5041A" w:rsidRDefault="00C5041A">
      <w:pPr>
        <w:ind w:firstLine="288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>
      <w:pPr>
        <w:pStyle w:val="Heading1"/>
        <w:numPr>
          <w:ilvl w:val="0"/>
          <w:numId w:val="8"/>
        </w:numPr>
      </w:pPr>
      <w:bookmarkStart w:id="5" w:name="_Toc100299840"/>
      <w:r>
        <w:rPr>
          <w:rFonts w:cs="Arial"/>
        </w:rPr>
        <w:lastRenderedPageBreak/>
        <w:t>ОБИМ УСЛУГА</w:t>
      </w:r>
      <w:bookmarkEnd w:id="5"/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Физички обим услуга по дјелатностима </w:t>
      </w:r>
    </w:p>
    <w:p w:rsidR="00BA3AE3" w:rsidRDefault="00BA3AE3">
      <w:pPr>
        <w:jc w:val="both"/>
        <w:rPr>
          <w:rFonts w:ascii="Arial" w:hAnsi="Arial" w:cs="Arial"/>
          <w:lang w:val="sr-Cyrl-BA"/>
        </w:rPr>
      </w:pPr>
    </w:p>
    <w:tbl>
      <w:tblPr>
        <w:tblW w:w="5000" w:type="pct"/>
        <w:tblLook w:val="04A0"/>
      </w:tblPr>
      <w:tblGrid>
        <w:gridCol w:w="522"/>
        <w:gridCol w:w="4185"/>
        <w:gridCol w:w="779"/>
        <w:gridCol w:w="1429"/>
        <w:gridCol w:w="1522"/>
        <w:gridCol w:w="1417"/>
      </w:tblGrid>
      <w:tr w:rsidR="00BA3AE3">
        <w:trPr>
          <w:trHeight w:val="9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ДЈЕЛАТНОСТ - служба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Планирано за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sr-Cyrl-BA" w:eastAsia="en-US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. годину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Оставарено у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sr-Cyrl-BA" w:eastAsia="en-US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. години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Индекс оставрења</w:t>
            </w:r>
          </w:p>
        </w:tc>
      </w:tr>
      <w:tr w:rsidR="00BA3AE3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4=(3/2)*100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Pr="007C651C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0001 ПОРОДИЧНА МЕД</w:t>
            </w:r>
            <w:r w:rsidR="007C65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US" w:bidi="ar-SA"/>
              </w:rPr>
              <w:t>ИЦИНА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23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3.140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217.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0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2.183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2.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1200 РТГ ДИЈАГНОСТИКА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7.476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15.898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90,97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3.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1130 ЛАБОРАТОРИЈСКА ДИЈАГНОСТИКА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85.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250.296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291,68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7.850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4.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1400 ЦЕНТАР ЗА ЗАШТИТУ МЕНТАЛНОГ ЗДРАВЉА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8.136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74,25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72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5.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1500 ЦЕНТАР ЗА ФИЗИКАЛНУ РЕХАБИЛИТАЦИЈУ У ЗАЈЕДНИЦИ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14.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197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43.196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304,26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531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6.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1350 СТОМАТОЛОГИЈА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6.075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42.104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116,71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75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7.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1090 ХИГИЈЕНСКО - ЕПИДЕМИОЛОШКА ЗАШТИТА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7.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27.816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370,14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.865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8.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 xml:space="preserve">1100 СЛУЖБА ХИТНЕ МЕДИЦИНСКЕ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br/>
              <w:t>ПОМОЋИ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25.961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2.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635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9.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8090 КСЗ - ПЕДИЈАТРИЈА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3.685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9.446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42,10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 xml:space="preserve">8100 КСЗ - ГИНЕКОЛОГИЈА 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br/>
              <w:t>АКУШЕРСТВО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9.247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11.821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127,84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36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11.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2330 БИОХЕМИЈСКО - ЛАБОРАТОРИЈСКА ДИЈАГНОСТИКА- секундарни дио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 xml:space="preserve">Фонд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6.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9.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920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51,91</w:t>
            </w:r>
          </w:p>
        </w:tc>
      </w:tr>
      <w:tr w:rsidR="00BA3AE3">
        <w:trPr>
          <w:trHeight w:val="3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BA3AE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100%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  <w:tr w:rsidR="00BA3AE3">
        <w:trPr>
          <w:trHeight w:val="18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E3" w:rsidRDefault="00BA3A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</w:p>
        </w:tc>
      </w:tr>
      <w:tr w:rsidR="00BA3AE3">
        <w:trPr>
          <w:trHeight w:val="540"/>
        </w:trPr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lastRenderedPageBreak/>
              <w:t>УКУПНО УСЛУГА  - Фонд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34.086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682.108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57,14</w:t>
            </w:r>
          </w:p>
        </w:tc>
      </w:tr>
      <w:tr w:rsidR="00BA3AE3">
        <w:trPr>
          <w:trHeight w:val="540"/>
        </w:trPr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Од тога укупно услуга  - превенције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63.392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9.438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30,66</w:t>
            </w:r>
          </w:p>
        </w:tc>
      </w:tr>
      <w:tr w:rsidR="00BA3AE3">
        <w:trPr>
          <w:trHeight w:val="540"/>
        </w:trPr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 xml:space="preserve"> Укупно услуга - трећим лицима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sr-Cyrl-BA" w:eastAsia="en-US" w:bidi="ar-SA"/>
              </w:rPr>
              <w:t>18.199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E3" w:rsidRDefault="002C13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</w:tr>
    </w:tbl>
    <w:p w:rsidR="00BA3AE3" w:rsidRDefault="00BA3AE3">
      <w:pPr>
        <w:jc w:val="both"/>
        <w:rPr>
          <w:rFonts w:ascii="Calibri" w:hAnsi="Calibri"/>
          <w:color w:val="800000"/>
          <w:lang w:val="sr-Cyrl-BA"/>
        </w:rPr>
      </w:pPr>
    </w:p>
    <w:p w:rsidR="006467F3" w:rsidRDefault="006467F3">
      <w:pPr>
        <w:jc w:val="both"/>
        <w:rPr>
          <w:rFonts w:ascii="Calibri" w:hAnsi="Calibri"/>
          <w:color w:val="800000"/>
          <w:lang w:val="sr-Cyrl-BA"/>
        </w:rPr>
      </w:pPr>
    </w:p>
    <w:p w:rsidR="00BA3AE3" w:rsidRPr="006467F3" w:rsidRDefault="002C1377" w:rsidP="006467F3">
      <w:pPr>
        <w:pStyle w:val="Heading1"/>
        <w:numPr>
          <w:ilvl w:val="0"/>
          <w:numId w:val="8"/>
        </w:numPr>
        <w:rPr>
          <w:rFonts w:cs="Arial"/>
        </w:rPr>
      </w:pPr>
      <w:bookmarkStart w:id="6" w:name="_Toc100299841"/>
      <w:r>
        <w:rPr>
          <w:rFonts w:cs="Arial"/>
        </w:rPr>
        <w:t>ИЗВРШЕНА УЛАГАЊА И ИЗВЕДЕНИ РАДОВИ</w:t>
      </w:r>
      <w:bookmarkEnd w:id="6"/>
    </w:p>
    <w:p w:rsidR="006467F3" w:rsidRDefault="002C1377" w:rsidP="006467F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 xml:space="preserve">ЈЗУ </w:t>
      </w:r>
      <w:r w:rsidR="007C651C">
        <w:rPr>
          <w:rFonts w:ascii="Arial" w:hAnsi="Arial" w:cs="Arial"/>
          <w:lang w:val="sr-Cyrl-CS"/>
        </w:rPr>
        <w:t>"</w:t>
      </w:r>
      <w:r>
        <w:rPr>
          <w:rFonts w:ascii="Arial" w:hAnsi="Arial" w:cs="Arial"/>
          <w:lang w:val="sr-Cyrl-CS"/>
        </w:rPr>
        <w:t>Дом здравља</w:t>
      </w:r>
      <w:r w:rsidR="007C651C">
        <w:rPr>
          <w:rFonts w:ascii="Arial" w:hAnsi="Arial" w:cs="Arial"/>
          <w:lang w:val="sr-Cyrl-CS"/>
        </w:rPr>
        <w:t>" Градишка</w:t>
      </w:r>
      <w:r>
        <w:rPr>
          <w:rFonts w:ascii="Arial" w:hAnsi="Arial" w:cs="Arial"/>
          <w:lang w:val="sr-Cyrl-CS"/>
        </w:rPr>
        <w:t xml:space="preserve"> је у периоду 1.</w:t>
      </w:r>
      <w:r w:rsidR="006467F3">
        <w:rPr>
          <w:rFonts w:ascii="Arial" w:hAnsi="Arial" w:cs="Arial"/>
          <w:lang w:val="sr-Cyrl-CS"/>
        </w:rPr>
        <w:t>0</w:t>
      </w:r>
      <w:r>
        <w:rPr>
          <w:rFonts w:ascii="Arial" w:hAnsi="Arial" w:cs="Arial"/>
          <w:lang w:val="sr-Cyrl-CS"/>
        </w:rPr>
        <w:t>1.-3</w:t>
      </w: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BA"/>
        </w:rPr>
        <w:t>12</w:t>
      </w:r>
      <w:r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Cyrl-CS"/>
        </w:rPr>
        <w:t>. годи</w:t>
      </w:r>
      <w:r w:rsidR="006467F3">
        <w:rPr>
          <w:rFonts w:ascii="Arial" w:hAnsi="Arial" w:cs="Arial"/>
          <w:lang w:val="sr-Cyrl-CS"/>
        </w:rPr>
        <w:t xml:space="preserve">не уложио властитих средстава у </w:t>
      </w:r>
      <w:r>
        <w:rPr>
          <w:rFonts w:ascii="Arial" w:hAnsi="Arial" w:cs="Arial"/>
          <w:lang w:val="sr-Cyrl-CS"/>
        </w:rPr>
        <w:t>одржава</w:t>
      </w:r>
      <w:r w:rsidR="006467F3">
        <w:rPr>
          <w:rFonts w:ascii="Arial" w:hAnsi="Arial" w:cs="Arial"/>
          <w:lang w:val="sr-Cyrl-CS"/>
        </w:rPr>
        <w:t>ње објеката, околиша и опреме (</w:t>
      </w:r>
      <w:r>
        <w:rPr>
          <w:rFonts w:ascii="Arial" w:hAnsi="Arial" w:cs="Arial"/>
          <w:lang w:val="sr-Cyrl-CS"/>
        </w:rPr>
        <w:t>одржавање возила, одржавање рачунарске мреже, сервис лабораторијске опреме,</w:t>
      </w:r>
      <w:r w:rsidR="006467F3">
        <w:rPr>
          <w:rFonts w:ascii="Arial" w:hAnsi="Arial" w:cs="Arial"/>
          <w:lang w:val="sr-Cyrl-BA"/>
        </w:rPr>
        <w:t xml:space="preserve"> одрж</w:t>
      </w:r>
      <w:r>
        <w:rPr>
          <w:rFonts w:ascii="Arial" w:hAnsi="Arial" w:cs="Arial"/>
          <w:lang w:val="sr-Cyrl-BA"/>
        </w:rPr>
        <w:t>авање и сервис ватродојаве,</w:t>
      </w:r>
      <w:r>
        <w:rPr>
          <w:rFonts w:ascii="Arial" w:hAnsi="Arial" w:cs="Arial"/>
          <w:lang w:val="sr-Cyrl-CS"/>
        </w:rPr>
        <w:t xml:space="preserve">  сервис мед.опреме</w:t>
      </w:r>
      <w:r>
        <w:rPr>
          <w:rFonts w:ascii="Arial" w:hAnsi="Arial" w:cs="Arial"/>
          <w:lang w:val="sr-Cyrl-BA"/>
        </w:rPr>
        <w:t>, санација крова на објекту у Горњој Долини, замјена улазних врата у амбуланти у Дубравама, санација водоводне и канализационе мреже у управној згради и згради породичне медицине</w:t>
      </w:r>
      <w:r w:rsidR="006467F3">
        <w:rPr>
          <w:rFonts w:ascii="Arial" w:hAnsi="Arial" w:cs="Arial"/>
          <w:lang w:val="sr-Cyrl-BA"/>
        </w:rPr>
        <w:t>, у сједишту у</w:t>
      </w:r>
      <w:r>
        <w:rPr>
          <w:rFonts w:ascii="Arial" w:hAnsi="Arial" w:cs="Arial"/>
          <w:lang w:val="sr-Cyrl-BA"/>
        </w:rPr>
        <w:t>станове, санација водоводне и канализационе мреже  у стоматологији у Новој Тополи</w:t>
      </w:r>
      <w:r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Latn-CS"/>
        </w:rPr>
        <w:t>У</w:t>
      </w:r>
      <w:r>
        <w:rPr>
          <w:rFonts w:ascii="Arial" w:hAnsi="Arial" w:cs="Arial"/>
          <w:lang w:val="sr-Cyrl-BA"/>
        </w:rPr>
        <w:t xml:space="preserve"> периоду 1.</w:t>
      </w:r>
      <w:r w:rsidR="006467F3">
        <w:rPr>
          <w:rFonts w:ascii="Arial" w:hAnsi="Arial" w:cs="Arial"/>
          <w:lang w:val="sr-Cyrl-BA"/>
        </w:rPr>
        <w:t>0</w:t>
      </w:r>
      <w:r>
        <w:rPr>
          <w:rFonts w:ascii="Arial" w:hAnsi="Arial" w:cs="Arial"/>
          <w:lang w:val="sr-Cyrl-BA"/>
        </w:rPr>
        <w:t>1.-31.12.2021.</w:t>
      </w:r>
      <w:r w:rsidR="006467F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године</w:t>
      </w:r>
      <w:r>
        <w:rPr>
          <w:rFonts w:ascii="Arial" w:hAnsi="Arial" w:cs="Arial"/>
          <w:lang w:val="sr-Latn-CS"/>
        </w:rPr>
        <w:t xml:space="preserve"> набављено је </w:t>
      </w:r>
      <w:r>
        <w:rPr>
          <w:rFonts w:ascii="Arial" w:hAnsi="Arial" w:cs="Arial"/>
          <w:lang w:val="sr-Cyrl-BA"/>
        </w:rPr>
        <w:t xml:space="preserve">медицинске опреме, компјутерске и канцеларијске </w:t>
      </w:r>
      <w:r>
        <w:rPr>
          <w:rFonts w:ascii="Arial" w:hAnsi="Arial" w:cs="Arial"/>
          <w:lang w:val="sr-Latn-CS"/>
        </w:rPr>
        <w:t>опреме</w:t>
      </w:r>
      <w:r>
        <w:rPr>
          <w:rFonts w:ascii="Arial" w:hAnsi="Arial" w:cs="Arial"/>
          <w:lang w:val="sr-Cyrl-BA"/>
        </w:rPr>
        <w:t>,</w:t>
      </w:r>
      <w:r w:rsidR="006467F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мобилне кабине за вакцинацију,  клима уређаја.</w:t>
      </w:r>
    </w:p>
    <w:p w:rsidR="006467F3" w:rsidRDefault="006467F3" w:rsidP="006467F3">
      <w:pPr>
        <w:jc w:val="both"/>
        <w:rPr>
          <w:rFonts w:ascii="Arial" w:hAnsi="Arial" w:cs="Arial"/>
          <w:lang w:val="sr-Cyrl-BA"/>
        </w:rPr>
      </w:pPr>
    </w:p>
    <w:p w:rsidR="00BA3AE3" w:rsidRDefault="002C1377" w:rsidP="006467F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посматраном периоду је дониран један УЗВ апарат</w:t>
      </w:r>
      <w:r w:rsidR="006467F3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са три сонде и комбиновани расхладни уређај за чување вакцина.</w:t>
      </w:r>
    </w:p>
    <w:p w:rsidR="00BA3AE3" w:rsidRDefault="00BA3AE3" w:rsidP="006467F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6467F3" w:rsidRDefault="006467F3" w:rsidP="006467F3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Default="002C1377" w:rsidP="006467F3">
      <w:pPr>
        <w:pStyle w:val="Heading1"/>
        <w:numPr>
          <w:ilvl w:val="0"/>
          <w:numId w:val="8"/>
        </w:numPr>
        <w:rPr>
          <w:rFonts w:cs="Arial"/>
          <w:b w:val="0"/>
          <w:bCs w:val="0"/>
          <w:color w:val="000000"/>
        </w:rPr>
      </w:pPr>
      <w:bookmarkStart w:id="7" w:name="_Toc100299842"/>
      <w:r>
        <w:rPr>
          <w:rFonts w:cs="Arial"/>
        </w:rPr>
        <w:t>ПРОБЛЕМИ У ПОСЛОВАЊУ</w:t>
      </w:r>
      <w:bookmarkEnd w:id="7"/>
    </w:p>
    <w:p w:rsidR="00BA3AE3" w:rsidRDefault="002C1377">
      <w:pPr>
        <w:pStyle w:val="ListParagraph"/>
        <w:ind w:left="0"/>
        <w:jc w:val="both"/>
        <w:rPr>
          <w:rFonts w:ascii="Arial" w:hAnsi="Arial" w:cs="Arial"/>
          <w:lang w:val="bs-Cyrl-BA"/>
        </w:rPr>
      </w:pPr>
      <w:r>
        <w:rPr>
          <w:rFonts w:ascii="Arial" w:hAnsi="Arial" w:cs="Arial"/>
          <w:bCs/>
          <w:color w:val="000000"/>
          <w:lang w:val="sr-Cyrl-BA"/>
        </w:rPr>
        <w:t>У посматраном периоду, о</w:t>
      </w:r>
      <w:r>
        <w:rPr>
          <w:rFonts w:ascii="Arial" w:hAnsi="Arial" w:cs="Arial"/>
          <w:lang w:val="bs-Cyrl-BA"/>
        </w:rPr>
        <w:t>но што је изразито проблематично, а што је било присутно и у ра</w:t>
      </w:r>
      <w:r w:rsidR="006467F3">
        <w:rPr>
          <w:rFonts w:ascii="Arial" w:hAnsi="Arial" w:cs="Arial"/>
          <w:lang w:val="bs-Cyrl-BA"/>
        </w:rPr>
        <w:t>нијим обрачунским периодима, је</w:t>
      </w:r>
      <w:r>
        <w:rPr>
          <w:rFonts w:ascii="Arial" w:hAnsi="Arial" w:cs="Arial"/>
          <w:lang w:val="bs-Cyrl-BA"/>
        </w:rPr>
        <w:t xml:space="preserve"> прекорачења потрошње средстава за рецептиране лијекове у односу на уговорена средства за ту намјену са Фондом здравственог осигурања Републике Српске. Прекорачење потрошње</w:t>
      </w:r>
      <w:r w:rsidR="006467F3">
        <w:rPr>
          <w:rFonts w:ascii="Arial" w:hAnsi="Arial" w:cs="Arial"/>
          <w:lang w:val="bs-Cyrl-BA"/>
        </w:rPr>
        <w:t xml:space="preserve">, </w:t>
      </w:r>
      <w:r>
        <w:rPr>
          <w:rFonts w:ascii="Arial" w:hAnsi="Arial" w:cs="Arial"/>
          <w:lang w:val="bs-Cyrl-BA"/>
        </w:rPr>
        <w:t xml:space="preserve">односно недовољна уговорена средства у односу на потребе становништва града Градишка је континуиран проблем, а износ прекорачених уговорених средства иде на терет здравствених установа: Дома здравља Градишка и Болнице Градишка. </w:t>
      </w:r>
    </w:p>
    <w:p w:rsidR="00BA3AE3" w:rsidRDefault="002C1377">
      <w:pPr>
        <w:pStyle w:val="ListParagraph"/>
        <w:ind w:left="0"/>
        <w:jc w:val="both"/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>У ЈЗУ Дом здравља Градишка</w:t>
      </w:r>
      <w:r w:rsidR="006467F3">
        <w:rPr>
          <w:rFonts w:ascii="Arial" w:hAnsi="Arial" w:cs="Arial"/>
          <w:bCs/>
          <w:color w:val="000000"/>
          <w:lang w:val="sr-Cyrl-BA"/>
        </w:rPr>
        <w:t>,</w:t>
      </w:r>
      <w:r>
        <w:rPr>
          <w:rFonts w:ascii="Arial" w:hAnsi="Arial" w:cs="Arial"/>
          <w:bCs/>
          <w:color w:val="000000"/>
          <w:lang w:val="sr-Cyrl-BA"/>
        </w:rPr>
        <w:t xml:space="preserve"> дуги низ година је присутан проблем смјештајних капацитета за амбуланту у Орахови. Ријеч је о више деценија старом и дотрајалом објекту монтажног типа градње, тако да је неопходно изград</w:t>
      </w:r>
      <w:r w:rsidR="006467F3">
        <w:rPr>
          <w:rFonts w:ascii="Arial" w:hAnsi="Arial" w:cs="Arial"/>
          <w:bCs/>
          <w:color w:val="000000"/>
          <w:lang w:val="sr-Cyrl-BA"/>
        </w:rPr>
        <w:t>ити нови објек</w:t>
      </w:r>
      <w:r>
        <w:rPr>
          <w:rFonts w:ascii="Arial" w:hAnsi="Arial" w:cs="Arial"/>
          <w:bCs/>
          <w:color w:val="000000"/>
          <w:lang w:val="sr-Cyrl-BA"/>
        </w:rPr>
        <w:t>ат од чврстог материјала, а што је неопходан услов предвиђен позитивним прописима јер, уколико објекат није изграђен од чврстог материјала није могуће добити Рјешење о испуњености услова за рад од ст</w:t>
      </w:r>
      <w:r w:rsidR="006467F3">
        <w:rPr>
          <w:rFonts w:ascii="Arial" w:hAnsi="Arial" w:cs="Arial"/>
          <w:bCs/>
          <w:color w:val="000000"/>
          <w:lang w:val="sr-Cyrl-BA"/>
        </w:rPr>
        <w:t xml:space="preserve">ране Министарства здравља и социјалне </w:t>
      </w:r>
      <w:r>
        <w:rPr>
          <w:rFonts w:ascii="Arial" w:hAnsi="Arial" w:cs="Arial"/>
          <w:bCs/>
          <w:color w:val="000000"/>
          <w:lang w:val="sr-Cyrl-BA"/>
        </w:rPr>
        <w:t>заштите. За и</w:t>
      </w:r>
      <w:r w:rsidR="006467F3">
        <w:rPr>
          <w:rFonts w:ascii="Arial" w:hAnsi="Arial" w:cs="Arial"/>
          <w:bCs/>
          <w:color w:val="000000"/>
          <w:lang w:val="sr-Cyrl-BA"/>
        </w:rPr>
        <w:t>зградњу новог објекта проблем су</w:t>
      </w:r>
      <w:r>
        <w:rPr>
          <w:rFonts w:ascii="Arial" w:hAnsi="Arial" w:cs="Arial"/>
          <w:bCs/>
          <w:color w:val="000000"/>
          <w:lang w:val="sr-Cyrl-BA"/>
        </w:rPr>
        <w:t xml:space="preserve"> недостајућа финансијска средства.</w:t>
      </w:r>
    </w:p>
    <w:p w:rsidR="007C651C" w:rsidRDefault="002C1377" w:rsidP="007C651C">
      <w:pPr>
        <w:pStyle w:val="ListParagraph"/>
        <w:ind w:left="0"/>
        <w:jc w:val="both"/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>Објекти у Доњој Јурковици и Ламинцима нису у власништву Дома здравља</w:t>
      </w:r>
      <w:r w:rsidR="006467F3">
        <w:rPr>
          <w:rFonts w:ascii="Arial" w:hAnsi="Arial" w:cs="Arial"/>
          <w:bCs/>
          <w:color w:val="000000"/>
          <w:lang w:val="sr-Cyrl-BA"/>
        </w:rPr>
        <w:t>,</w:t>
      </w:r>
      <w:r>
        <w:rPr>
          <w:rFonts w:ascii="Arial" w:hAnsi="Arial" w:cs="Arial"/>
          <w:bCs/>
          <w:color w:val="000000"/>
          <w:lang w:val="sr-Cyrl-BA"/>
        </w:rPr>
        <w:t xml:space="preserve"> већ града Градишка. </w:t>
      </w:r>
    </w:p>
    <w:p w:rsidR="007C651C" w:rsidRDefault="007C651C" w:rsidP="007C651C">
      <w:pPr>
        <w:pStyle w:val="ListParagraph"/>
        <w:ind w:left="0"/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A3AE3" w:rsidRPr="007A3804" w:rsidRDefault="002C1377" w:rsidP="007C651C">
      <w:pPr>
        <w:pStyle w:val="ListParagraph"/>
        <w:ind w:left="0"/>
        <w:jc w:val="both"/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 xml:space="preserve">Када су у питању смјештајни капацитети нарочит проблем представља питање смјештајног </w:t>
      </w:r>
      <w:r w:rsidR="007C651C">
        <w:rPr>
          <w:rFonts w:ascii="Arial" w:hAnsi="Arial" w:cs="Arial"/>
          <w:b/>
          <w:bCs/>
          <w:color w:val="000000"/>
          <w:lang w:val="sr-Cyrl-BA"/>
        </w:rPr>
        <w:t>капацитета за обављање послова ДДД (</w:t>
      </w:r>
      <w:r>
        <w:rPr>
          <w:rFonts w:ascii="Arial" w:hAnsi="Arial" w:cs="Arial"/>
          <w:b/>
          <w:bCs/>
          <w:color w:val="000000"/>
          <w:lang w:val="sr-Cyrl-BA"/>
        </w:rPr>
        <w:t>дезинфекције, дезинсекције и дератизације), а за шта је неопходно изградити објекат чврсте градње са заданим просторијама и опремом у складу са важећим Правилницима како би се могла зановити лиценца/рјешење Министарства здравља и социјалне заштите. Током 2020.</w:t>
      </w:r>
      <w:r w:rsidR="007C651C">
        <w:rPr>
          <w:rFonts w:ascii="Arial" w:hAnsi="Arial" w:cs="Arial"/>
          <w:b/>
          <w:bCs/>
          <w:color w:val="000000"/>
          <w:lang w:val="sr-Cyrl-BA"/>
        </w:rPr>
        <w:t xml:space="preserve"> </w:t>
      </w:r>
      <w:r>
        <w:rPr>
          <w:rFonts w:ascii="Arial" w:hAnsi="Arial" w:cs="Arial"/>
          <w:b/>
          <w:bCs/>
          <w:color w:val="000000"/>
          <w:lang w:val="sr-Cyrl-BA"/>
        </w:rPr>
        <w:t xml:space="preserve">године смо завршили послове  на документацији за почетак реновирања и адаптације објекта у Горњој Долини, </w:t>
      </w:r>
      <w:r>
        <w:rPr>
          <w:rFonts w:ascii="Arial" w:hAnsi="Arial" w:cs="Arial"/>
          <w:b/>
          <w:bCs/>
          <w:color w:val="000000"/>
          <w:lang w:val="sr-Cyrl-BA"/>
        </w:rPr>
        <w:lastRenderedPageBreak/>
        <w:t>власништво Дома здравља за ту намјену. Према пројектној документацији, неопходна су финансијска средства у износу 95.000 КМ  за извођење потребних радова како би наведени објекат испунио прописане услове за пријем од стране Министарства здравља и социјалне заштите за обављање ДДД дјелатности, а прије тога добио употребну дозволу. Током јесени 2020.</w:t>
      </w:r>
      <w:r w:rsidR="007C651C">
        <w:rPr>
          <w:rFonts w:ascii="Arial" w:hAnsi="Arial" w:cs="Arial"/>
          <w:b/>
          <w:bCs/>
          <w:color w:val="000000"/>
          <w:lang w:val="sr-Cyrl-BA"/>
        </w:rPr>
        <w:t xml:space="preserve"> </w:t>
      </w:r>
      <w:r>
        <w:rPr>
          <w:rFonts w:ascii="Arial" w:hAnsi="Arial" w:cs="Arial"/>
          <w:b/>
          <w:bCs/>
          <w:color w:val="000000"/>
          <w:lang w:val="sr-Cyrl-BA"/>
        </w:rPr>
        <w:t>године смо соп</w:t>
      </w:r>
      <w:r w:rsidR="007C651C">
        <w:rPr>
          <w:rFonts w:ascii="Arial" w:hAnsi="Arial" w:cs="Arial"/>
          <w:b/>
          <w:bCs/>
          <w:color w:val="000000"/>
          <w:lang w:val="sr-Cyrl-BA"/>
        </w:rPr>
        <w:t>ственим средствима</w:t>
      </w:r>
      <w:r>
        <w:rPr>
          <w:rFonts w:ascii="Arial" w:hAnsi="Arial" w:cs="Arial"/>
          <w:b/>
          <w:bCs/>
          <w:color w:val="000000"/>
          <w:lang w:val="sr-Cyrl-BA"/>
        </w:rPr>
        <w:t xml:space="preserve"> реновирали кров и поставили нове олуке на наведеном објекту како би спријечили његово даљње пропадање док се не обезбједе потребна средства за санацију и адаптацију цијелог објекта. Уз учешће локалне з</w:t>
      </w:r>
      <w:r w:rsidR="007C651C">
        <w:rPr>
          <w:rFonts w:ascii="Arial" w:hAnsi="Arial" w:cs="Arial"/>
          <w:b/>
          <w:bCs/>
          <w:color w:val="000000"/>
          <w:lang w:val="sr-Cyrl-BA"/>
        </w:rPr>
        <w:t xml:space="preserve">аједнице и помоћ агенције РАГА </w:t>
      </w:r>
      <w:r>
        <w:rPr>
          <w:rFonts w:ascii="Arial" w:hAnsi="Arial" w:cs="Arial"/>
          <w:b/>
          <w:bCs/>
          <w:color w:val="000000"/>
          <w:lang w:val="sr-Cyrl-BA"/>
        </w:rPr>
        <w:t xml:space="preserve">аплицирамо са овим пројектом на разне јавне позиве како бисмо евентуално обезбједили недостајућа средства. </w:t>
      </w:r>
    </w:p>
    <w:p w:rsidR="00BA3AE3" w:rsidRPr="007C651C" w:rsidRDefault="002C1377" w:rsidP="007C651C">
      <w:pPr>
        <w:jc w:val="both"/>
        <w:rPr>
          <w:rFonts w:ascii="Arial" w:hAnsi="Arial" w:cs="Arial"/>
          <w:bCs/>
          <w:color w:val="000000"/>
          <w:lang w:val="sr-Cyrl-BA"/>
        </w:rPr>
      </w:pPr>
      <w:r w:rsidRPr="007C651C">
        <w:rPr>
          <w:rFonts w:ascii="Arial" w:hAnsi="Arial" w:cs="Arial"/>
          <w:bCs/>
          <w:color w:val="000000"/>
          <w:lang w:val="sr-Cyrl-BA"/>
        </w:rPr>
        <w:t>Такође је неопходно да зановимо дио неопходне, а дотрајале опреме од које истичемо рендген-апарат за потребе ксз-РТГ дијагностике. За набавку овог апарата потребна су значајна финансијска средства. Рендген-апарат је приоритетан, обзиром на присутну пандемију изазвану присуством корона вируса гдје је потребно да  пацијентима под сумњом присуства инфекције урадимо снимање плућа, а такође често и током контрола, односно након опоравка од болести COVID-19. Упознато је и Министарство здравља и социјалне заштите са нашим потребама у погледу недостајуће опреме.</w:t>
      </w:r>
    </w:p>
    <w:p w:rsidR="00BA3AE3" w:rsidRDefault="00BA3AE3">
      <w:pPr>
        <w:pStyle w:val="ListParagraph"/>
        <w:ind w:left="90" w:firstLine="270"/>
        <w:jc w:val="both"/>
        <w:rPr>
          <w:rFonts w:ascii="Arial" w:hAnsi="Arial" w:cs="Arial"/>
          <w:bCs/>
          <w:color w:val="000000"/>
          <w:lang w:val="sr-Cyrl-BA"/>
        </w:rPr>
      </w:pPr>
    </w:p>
    <w:p w:rsidR="00480EB5" w:rsidRDefault="00480EB5">
      <w:pPr>
        <w:pStyle w:val="ListParagraph"/>
        <w:ind w:left="90" w:firstLine="270"/>
        <w:jc w:val="both"/>
        <w:rPr>
          <w:rFonts w:ascii="Arial" w:hAnsi="Arial" w:cs="Arial"/>
          <w:bCs/>
          <w:color w:val="000000"/>
          <w:lang w:val="sr-Cyrl-BA"/>
        </w:rPr>
      </w:pPr>
    </w:p>
    <w:p w:rsidR="00BA3AE3" w:rsidRDefault="002C1377">
      <w:pPr>
        <w:pStyle w:val="Heading1"/>
        <w:numPr>
          <w:ilvl w:val="0"/>
          <w:numId w:val="3"/>
        </w:numPr>
        <w:rPr>
          <w:rFonts w:cs="Arial"/>
        </w:rPr>
      </w:pPr>
      <w:bookmarkStart w:id="8" w:name="_Toc100299843"/>
      <w:r>
        <w:rPr>
          <w:rFonts w:cs="Arial"/>
        </w:rPr>
        <w:t>ЗАКЉУЧАК</w:t>
      </w:r>
      <w:bookmarkEnd w:id="8"/>
    </w:p>
    <w:p w:rsidR="007C651C" w:rsidRPr="000A6654" w:rsidRDefault="002C1377" w:rsidP="000A6654">
      <w:pPr>
        <w:jc w:val="both"/>
        <w:rPr>
          <w:rFonts w:ascii="Arial" w:hAnsi="Arial" w:cs="Arial"/>
          <w:lang w:val="sr-Cyrl-BA"/>
        </w:rPr>
      </w:pPr>
      <w:r w:rsidRPr="000A6654">
        <w:rPr>
          <w:rFonts w:ascii="Arial" w:hAnsi="Arial" w:cs="Arial"/>
          <w:lang w:val="sr-Cyrl-BA"/>
        </w:rPr>
        <w:t xml:space="preserve">План рада Дома здравља  Градишка за 2021. годину по дјелатностима урађен је у складу са стандардима и нормативима </w:t>
      </w:r>
      <w:r w:rsidR="007C651C" w:rsidRPr="000A6654">
        <w:rPr>
          <w:rFonts w:ascii="Arial" w:hAnsi="Arial" w:cs="Arial"/>
          <w:lang w:val="sr-Cyrl-BA"/>
        </w:rPr>
        <w:t>у пружању здравствене заштите (</w:t>
      </w:r>
      <w:r w:rsidRPr="000A6654">
        <w:rPr>
          <w:rFonts w:ascii="Arial" w:hAnsi="Arial" w:cs="Arial"/>
          <w:lang w:val="sr-Cyrl-BA"/>
        </w:rPr>
        <w:t>Правилник о основима стандарда и норматива здравствене заштите из обаве</w:t>
      </w:r>
      <w:r w:rsidR="007C651C" w:rsidRPr="000A6654">
        <w:rPr>
          <w:rFonts w:ascii="Arial" w:hAnsi="Arial" w:cs="Arial"/>
          <w:lang w:val="sr-Cyrl-BA"/>
        </w:rPr>
        <w:t xml:space="preserve">зног здравственог осигурања  "Службени гласник Републике Српске", </w:t>
      </w:r>
      <w:r w:rsidRPr="000A6654">
        <w:rPr>
          <w:rFonts w:ascii="Arial" w:hAnsi="Arial" w:cs="Arial"/>
          <w:lang w:val="sr-Cyrl-BA"/>
        </w:rPr>
        <w:t>бр.18/2011; 83/2011; 76/2012; 14/2014).</w:t>
      </w:r>
    </w:p>
    <w:p w:rsidR="00BA3AE3" w:rsidRPr="000A6654" w:rsidRDefault="002C1377" w:rsidP="000A6654">
      <w:pPr>
        <w:jc w:val="both"/>
        <w:rPr>
          <w:rFonts w:ascii="Arial" w:hAnsi="Arial" w:cs="Arial"/>
          <w:lang w:val="sr-Cyrl-BA"/>
        </w:rPr>
      </w:pPr>
      <w:r w:rsidRPr="000A6654">
        <w:rPr>
          <w:rFonts w:ascii="Arial" w:hAnsi="Arial" w:cs="Arial"/>
          <w:lang w:val="sr-Cyrl-BA"/>
        </w:rPr>
        <w:t>Извршење Плана рада за период 1.</w:t>
      </w:r>
      <w:r w:rsidR="007C651C" w:rsidRPr="000A6654">
        <w:rPr>
          <w:rFonts w:ascii="Arial" w:hAnsi="Arial" w:cs="Arial"/>
          <w:lang w:val="sr-Cyrl-BA"/>
        </w:rPr>
        <w:t>0</w:t>
      </w:r>
      <w:r w:rsidRPr="000A6654">
        <w:rPr>
          <w:rFonts w:ascii="Arial" w:hAnsi="Arial" w:cs="Arial"/>
          <w:lang w:val="sr-Cyrl-BA"/>
        </w:rPr>
        <w:t>1.- 31.12. 2021. годину укупно посматрано веће је од планираног за 57,14%.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>Квалитет пружених услуга у Дому здравља Градишка био је на оптималном  нивоу.</w:t>
      </w:r>
      <w:r>
        <w:rPr>
          <w:rFonts w:ascii="Arial" w:hAnsi="Arial" w:cs="Arial"/>
          <w:lang w:val="sr-Cyrl-BA"/>
        </w:rPr>
        <w:t xml:space="preserve"> Дом здравља Градишка, као сертификована установа  обавезна је придржавати се прописаних сертификационих стандарда  како би  пацијентима пружила квалитетну и сигурну здравствену заштиту и својим запосленицима обезбједила сигуран и безбједан рад.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ЈЗУ „Дом здравља“ Градишка је стандардизовао свој рад и према међународном стандарду ISSO 9001/2008 о чему је добио сертификат 27. маја 2016. године.</w:t>
      </w:r>
    </w:p>
    <w:p w:rsidR="00BA3AE3" w:rsidRDefault="00BA3AE3">
      <w:pPr>
        <w:jc w:val="both"/>
        <w:rPr>
          <w:rFonts w:ascii="Arial" w:hAnsi="Arial" w:cs="Arial"/>
          <w:lang w:val="sr-Cyrl-BA"/>
        </w:rPr>
      </w:pPr>
    </w:p>
    <w:p w:rsidR="007C651C" w:rsidRDefault="002C13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ЈЗУ „Дом здравља“ Градишка је у 202</w:t>
      </w:r>
      <w:r>
        <w:rPr>
          <w:rFonts w:ascii="Arial" w:hAnsi="Arial" w:cs="Arial"/>
          <w:lang w:val="sr-Cyrl-BA"/>
        </w:rPr>
        <w:t>1</w:t>
      </w:r>
      <w:r>
        <w:rPr>
          <w:rFonts w:ascii="Arial" w:hAnsi="Arial" w:cs="Arial"/>
          <w:lang w:val="sr-Cyrl-CS"/>
        </w:rPr>
        <w:t>.</w:t>
      </w:r>
      <w:r w:rsidR="007C651C">
        <w:rPr>
          <w:rFonts w:ascii="Arial" w:hAnsi="Arial" w:cs="Arial"/>
          <w:lang w:val="sr-Cyrl-CS"/>
        </w:rPr>
        <w:t xml:space="preserve"> </w:t>
      </w:r>
      <w:r w:rsidR="00A1287B">
        <w:rPr>
          <w:rFonts w:ascii="Arial" w:hAnsi="Arial" w:cs="Arial"/>
          <w:lang w:val="sr-Cyrl-CS"/>
        </w:rPr>
        <w:t>години послова</w:t>
      </w:r>
      <w:r w:rsidR="00A1287B">
        <w:rPr>
          <w:rFonts w:ascii="Arial" w:hAnsi="Arial" w:cs="Arial"/>
        </w:rPr>
        <w:t>ла је</w:t>
      </w:r>
      <w:r>
        <w:rPr>
          <w:rFonts w:ascii="Arial" w:hAnsi="Arial" w:cs="Arial"/>
          <w:lang w:val="sr-Cyrl-CS"/>
        </w:rPr>
        <w:t xml:space="preserve"> под специфичним околностима  и тешкоћама изазваним пандемијом корона вируса SARS-Cov-2 и присуством болести COVID-19 гдје је општепознато да је примарна здравств</w:t>
      </w:r>
      <w:r w:rsidR="007C651C">
        <w:rPr>
          <w:rFonts w:ascii="Arial" w:hAnsi="Arial" w:cs="Arial"/>
          <w:lang w:val="sr-Cyrl-CS"/>
        </w:rPr>
        <w:t xml:space="preserve">ене заштита прва </w:t>
      </w:r>
      <w:r>
        <w:rPr>
          <w:rFonts w:ascii="Arial" w:hAnsi="Arial" w:cs="Arial"/>
          <w:lang w:val="sr-Cyrl-CS"/>
        </w:rPr>
        <w:t>поднијела, а и даље подноси терет ове пандемије. Више од пола године у посматраном периоду ова установа је морала све своје ресурсе усмјерити на збрињавање пац</w:t>
      </w:r>
      <w:r w:rsidR="007C651C">
        <w:rPr>
          <w:rFonts w:ascii="Arial" w:hAnsi="Arial" w:cs="Arial"/>
          <w:lang w:val="sr-Cyrl-CS"/>
        </w:rPr>
        <w:t>ијената под сумњом на обољење (</w:t>
      </w:r>
      <w:r>
        <w:rPr>
          <w:rFonts w:ascii="Arial" w:hAnsi="Arial" w:cs="Arial"/>
          <w:lang w:val="sr-Cyrl-CS"/>
        </w:rPr>
        <w:t>а сваки пацијент је био потенцијално заражен) и организовати се на други сист</w:t>
      </w:r>
      <w:r w:rsidR="007C651C">
        <w:rPr>
          <w:rFonts w:ascii="Arial" w:hAnsi="Arial" w:cs="Arial"/>
          <w:lang w:val="sr-Cyrl-CS"/>
        </w:rPr>
        <w:t xml:space="preserve">ем рада прилагођен новонасталој ситуацији. </w:t>
      </w:r>
    </w:p>
    <w:p w:rsidR="00BA3AE3" w:rsidRDefault="002C13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Дом здравља је радио по принципу двадесетчетворочасовног радног времена уз максималну координацију са градским кризним штаб</w:t>
      </w:r>
      <w:r w:rsidR="007C651C">
        <w:rPr>
          <w:rFonts w:ascii="Arial" w:hAnsi="Arial" w:cs="Arial"/>
          <w:lang w:val="sr-Cyrl-CS"/>
        </w:rPr>
        <w:t>ом, Министарством здравља и социјалне заштите и</w:t>
      </w:r>
      <w:r>
        <w:rPr>
          <w:rFonts w:ascii="Arial" w:hAnsi="Arial" w:cs="Arial"/>
          <w:lang w:val="sr-Cyrl-CS"/>
        </w:rPr>
        <w:t xml:space="preserve"> Институтом за јавно здравство Републике Српске по чијим препорукама је био организован комплетан рад. </w:t>
      </w:r>
    </w:p>
    <w:p w:rsidR="00BA3AE3" w:rsidRDefault="002C1377" w:rsidP="007A38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И поред свега, Дом здравља Градишка је у посматраном  периоду  са успјехом обавио своју функцију у пружању примарне здравствене заштите на подручју града Градишка.      </w:t>
      </w:r>
    </w:p>
    <w:p w:rsidR="00BA3AE3" w:rsidRDefault="00BA3AE3" w:rsidP="007A3804">
      <w:pPr>
        <w:spacing w:line="360" w:lineRule="auto"/>
        <w:rPr>
          <w:rFonts w:ascii="Arial" w:hAnsi="Arial" w:cs="Arial"/>
          <w:lang w:val="sr-Cyrl-BA"/>
        </w:rPr>
      </w:pPr>
    </w:p>
    <w:p w:rsidR="007A3804" w:rsidRDefault="007A3804" w:rsidP="007A3804">
      <w:pPr>
        <w:spacing w:line="360" w:lineRule="auto"/>
        <w:rPr>
          <w:rFonts w:ascii="Arial" w:hAnsi="Arial" w:cs="Arial"/>
          <w:lang w:val="sr-Cyrl-BA"/>
        </w:rPr>
      </w:pPr>
    </w:p>
    <w:p w:rsidR="00BA3AE3" w:rsidRDefault="002C1377" w:rsidP="007A3804">
      <w:pPr>
        <w:pStyle w:val="Heading1"/>
        <w:spacing w:before="0" w:after="0"/>
      </w:pPr>
      <w:bookmarkStart w:id="9" w:name="_Toc100299844"/>
      <w:r>
        <w:rPr>
          <w:lang w:val="sr-Cyrl-CS"/>
        </w:rPr>
        <w:t>9</w:t>
      </w:r>
      <w:r>
        <w:t>.    ФИНАНСИЈСКИ ПОКАЗАТЕЉИ</w:t>
      </w:r>
      <w:bookmarkEnd w:id="9"/>
    </w:p>
    <w:p w:rsidR="00BA3AE3" w:rsidRDefault="00BA3AE3">
      <w:pPr>
        <w:pStyle w:val="ListParagraph"/>
        <w:ind w:left="792"/>
        <w:jc w:val="both"/>
        <w:rPr>
          <w:rFonts w:ascii="Arial" w:hAnsi="Arial" w:cs="Arial"/>
          <w:b/>
          <w:szCs w:val="24"/>
          <w:lang w:val="sr-Cyrl-BA"/>
        </w:rPr>
      </w:pPr>
    </w:p>
    <w:p w:rsidR="00BA3AE3" w:rsidRDefault="002C1377">
      <w:pPr>
        <w:pStyle w:val="Heading1"/>
      </w:pPr>
      <w:bookmarkStart w:id="10" w:name="_Toc100299845"/>
      <w:r>
        <w:rPr>
          <w:lang w:val="sr-Latn-BA"/>
        </w:rPr>
        <w:t>9.1</w:t>
      </w:r>
      <w:r>
        <w:t>.</w:t>
      </w:r>
      <w:r w:rsidR="00480EB5">
        <w:t xml:space="preserve"> </w:t>
      </w:r>
      <w:r>
        <w:t>ОСНОВНЕ ПОЗИЦИЈЕ БИЛАНСА СТАЊА</w:t>
      </w:r>
      <w:bookmarkEnd w:id="10"/>
    </w:p>
    <w:p w:rsidR="007A3804" w:rsidRPr="007A3804" w:rsidRDefault="007A3804" w:rsidP="007A3804"/>
    <w:p w:rsidR="00BA3AE3" w:rsidRDefault="007A3804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                                                                                     </w:t>
      </w:r>
      <w:r w:rsidR="002C1377">
        <w:rPr>
          <w:rFonts w:ascii="Arial" w:hAnsi="Arial" w:cs="Arial"/>
          <w:lang w:val="sr-Cyrl-BA"/>
        </w:rPr>
        <w:t>Износи у КМ</w:t>
      </w:r>
    </w:p>
    <w:tbl>
      <w:tblPr>
        <w:tblStyle w:val="TableGrid"/>
        <w:tblW w:w="5119" w:type="pct"/>
        <w:jc w:val="right"/>
        <w:tblLayout w:type="fixed"/>
        <w:tblLook w:val="04A0"/>
      </w:tblPr>
      <w:tblGrid>
        <w:gridCol w:w="5681"/>
        <w:gridCol w:w="1633"/>
        <w:gridCol w:w="1568"/>
        <w:gridCol w:w="1207"/>
      </w:tblGrid>
      <w:tr w:rsidR="00BA3AE3">
        <w:trPr>
          <w:trHeight w:val="575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БИЛАНС СТАЊА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2021. год.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2020. год.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Latn-CS"/>
              </w:rPr>
              <w:t>Инде</w:t>
            </w:r>
            <w:r>
              <w:rPr>
                <w:rFonts w:ascii="Arial" w:hAnsi="Arial" w:cs="Arial"/>
                <w:b/>
                <w:lang w:val="sr-Cyrl-BA"/>
              </w:rPr>
              <w:t>кс</w:t>
            </w:r>
          </w:p>
        </w:tc>
      </w:tr>
      <w:tr w:rsidR="00BA3AE3">
        <w:trPr>
          <w:trHeight w:val="575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i/>
                <w:lang w:val="sr-Cyrl-BA"/>
              </w:rPr>
            </w:pPr>
            <w:r>
              <w:rPr>
                <w:rFonts w:ascii="Arial" w:hAnsi="Arial" w:cs="Arial"/>
                <w:b/>
                <w:i/>
                <w:lang w:val="sr-Cyrl-BA"/>
              </w:rPr>
              <w:t>АКТИВА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9.046.330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8.329.631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108,6</w:t>
            </w:r>
          </w:p>
        </w:tc>
      </w:tr>
      <w:tr w:rsidR="00BA3AE3">
        <w:trPr>
          <w:trHeight w:val="575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lang w:val="sr-Cyrl-BA"/>
              </w:rPr>
              <w:t xml:space="preserve"> Стална средства</w:t>
            </w:r>
          </w:p>
          <w:p w:rsidR="00BA3AE3" w:rsidRDefault="002C1377">
            <w:pPr>
              <w:spacing w:before="40" w:after="40"/>
              <w:rPr>
                <w:rFonts w:ascii="Arial" w:hAnsi="Arial" w:cs="Arial"/>
                <w:i/>
                <w:lang w:val="sr-Cyrl-BA"/>
              </w:rPr>
            </w:pPr>
            <w:r>
              <w:rPr>
                <w:rFonts w:ascii="Arial" w:hAnsi="Arial" w:cs="Arial"/>
                <w:i/>
                <w:lang w:val="sr-Cyrl-BA"/>
              </w:rPr>
              <w:t>/некретнине, објекти и опрема...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6.436.771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6.582.190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97,8</w:t>
            </w:r>
          </w:p>
        </w:tc>
      </w:tr>
      <w:tr w:rsidR="00BA3AE3">
        <w:trPr>
          <w:trHeight w:val="575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  <w:lang w:val="sr-Cyrl-CS"/>
              </w:rPr>
              <w:t>Текућа средства</w:t>
            </w:r>
          </w:p>
          <w:p w:rsidR="00BA3AE3" w:rsidRDefault="002C1377">
            <w:pPr>
              <w:spacing w:before="40" w:after="40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/ залихе, потраживања, готовина...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530.673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449.881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118,0</w:t>
            </w:r>
          </w:p>
        </w:tc>
      </w:tr>
      <w:tr w:rsidR="00BA3AE3">
        <w:trPr>
          <w:trHeight w:val="575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  <w:lang w:val="sr-Cyrl-BA"/>
              </w:rPr>
              <w:t>Губитак изнад висине капитала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2.078.886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  <w:lang w:val="sr-Cyrl-BA"/>
              </w:rPr>
            </w:pPr>
            <w:r>
              <w:rPr>
                <w:rFonts w:ascii="Arial" w:hAnsi="Arial" w:cs="Arial"/>
                <w:bCs/>
                <w:color w:val="000000"/>
              </w:rPr>
              <w:t>1.297.560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160,2</w:t>
            </w:r>
          </w:p>
        </w:tc>
      </w:tr>
      <w:tr w:rsidR="00BA3AE3">
        <w:trPr>
          <w:trHeight w:val="699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i/>
                <w:lang w:val="sr-Cyrl-CS"/>
              </w:rPr>
            </w:pPr>
            <w:r>
              <w:rPr>
                <w:rFonts w:ascii="Arial" w:hAnsi="Arial" w:cs="Arial"/>
                <w:b/>
                <w:i/>
                <w:lang w:val="sr-Cyrl-CS"/>
              </w:rPr>
              <w:t>ПАСИВА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9.046.330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8.329.631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108,6</w:t>
            </w:r>
          </w:p>
        </w:tc>
      </w:tr>
      <w:tr w:rsidR="00BA3AE3">
        <w:trPr>
          <w:trHeight w:val="620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lang w:val="sr-Cyrl-CS"/>
              </w:rPr>
              <w:t xml:space="preserve"> Капитал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0</w:t>
            </w:r>
          </w:p>
        </w:tc>
      </w:tr>
      <w:tr w:rsidR="00BA3AE3">
        <w:trPr>
          <w:trHeight w:val="620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sr-Cyrl-BA"/>
              </w:rPr>
              <w:t xml:space="preserve"> Разграничени приходи и примљене донације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sr-Cyrl-BA"/>
              </w:rPr>
              <w:t>2.687.180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  <w:lang w:val="sr-Cyrl-BA"/>
              </w:rPr>
            </w:pPr>
            <w:r>
              <w:rPr>
                <w:rFonts w:ascii="Arial" w:hAnsi="Arial" w:cs="Arial"/>
                <w:bCs/>
                <w:color w:val="000000"/>
                <w:lang w:val="sr-Cyrl-BA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0</w:t>
            </w:r>
          </w:p>
        </w:tc>
      </w:tr>
      <w:tr w:rsidR="00BA3AE3">
        <w:trPr>
          <w:trHeight w:val="530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Latn-CS"/>
              </w:rPr>
              <w:t xml:space="preserve">III </w:t>
            </w:r>
            <w:r>
              <w:rPr>
                <w:rFonts w:ascii="Arial" w:hAnsi="Arial" w:cs="Arial"/>
                <w:lang w:val="sr-Cyrl-BA"/>
              </w:rPr>
              <w:t xml:space="preserve">Обавезе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6.359.150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5.464.032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116,4</w:t>
            </w:r>
          </w:p>
        </w:tc>
      </w:tr>
      <w:tr w:rsidR="00BA3AE3">
        <w:trPr>
          <w:trHeight w:val="530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sr-Cyrl-CS"/>
              </w:rPr>
              <w:t>.1. Дугорочне обавезе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1.740.530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2.431.671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71,6</w:t>
            </w:r>
          </w:p>
        </w:tc>
      </w:tr>
      <w:tr w:rsidR="00BA3AE3">
        <w:trPr>
          <w:trHeight w:val="530"/>
          <w:jc w:val="right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sr-Cyrl-CS"/>
              </w:rPr>
              <w:t xml:space="preserve">.2.Краткорочне обавезе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4.618.620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3.032.361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152,3</w:t>
            </w:r>
          </w:p>
        </w:tc>
      </w:tr>
    </w:tbl>
    <w:p w:rsidR="00BA3AE3" w:rsidRDefault="00BA3AE3">
      <w:pPr>
        <w:jc w:val="both"/>
        <w:rPr>
          <w:rFonts w:ascii="Arial" w:hAnsi="Arial" w:cs="Arial"/>
          <w:b/>
          <w:lang w:val="sr-Cyrl-CS"/>
        </w:rPr>
      </w:pPr>
    </w:p>
    <w:p w:rsidR="007A3804" w:rsidRDefault="007A3804">
      <w:pPr>
        <w:jc w:val="both"/>
        <w:rPr>
          <w:rFonts w:ascii="Arial" w:hAnsi="Arial" w:cs="Arial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У 2021. години извршено је прекњижавање одложених прихода формираних из донација сталних средстава која су запримљена у ЈЗУ </w:t>
      </w:r>
      <w:r w:rsidR="008A1B12">
        <w:rPr>
          <w:rFonts w:ascii="Arial" w:hAnsi="Arial" w:cs="Arial"/>
          <w:lang w:val="sr-Cyrl-BA"/>
        </w:rPr>
        <w:t>"</w:t>
      </w:r>
      <w:r>
        <w:rPr>
          <w:rFonts w:ascii="Arial" w:hAnsi="Arial" w:cs="Arial"/>
          <w:lang w:val="sr-Cyrl-BA"/>
        </w:rPr>
        <w:t>Дому здравља</w:t>
      </w:r>
      <w:r w:rsidR="008A1B12">
        <w:rPr>
          <w:rFonts w:ascii="Arial" w:hAnsi="Arial" w:cs="Arial"/>
          <w:lang w:val="sr-Cyrl-BA"/>
        </w:rPr>
        <w:t>"</w:t>
      </w:r>
      <w:r>
        <w:rPr>
          <w:rFonts w:ascii="Arial" w:hAnsi="Arial" w:cs="Arial"/>
          <w:lang w:val="sr-Cyrl-BA"/>
        </w:rPr>
        <w:t xml:space="preserve"> Градишка ранијих година са конта пасивна временска разграничења (ПВР)</w:t>
      </w:r>
      <w:r w:rsidR="008A1B12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на конто разграничени приходи и примљене донације. </w:t>
      </w:r>
    </w:p>
    <w:p w:rsidR="008A1B12" w:rsidRDefault="008A1B12">
      <w:pPr>
        <w:jc w:val="both"/>
        <w:rPr>
          <w:rFonts w:ascii="Arial" w:hAnsi="Arial" w:cs="Arial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Смањење одложених прихода врши</w:t>
      </w:r>
      <w:r w:rsidR="008A1B12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 у висини обрачунате амортизације донираних средстава.</w:t>
      </w:r>
    </w:p>
    <w:p w:rsidR="008A1B12" w:rsidRDefault="008A1B12">
      <w:pPr>
        <w:jc w:val="both"/>
        <w:rPr>
          <w:rFonts w:ascii="Arial" w:hAnsi="Arial" w:cs="Arial"/>
          <w:lang w:val="sr-Cyrl-BA"/>
        </w:rPr>
      </w:pPr>
    </w:p>
    <w:p w:rsidR="00BA3AE3" w:rsidRDefault="008A1B12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2022. години,</w:t>
      </w:r>
      <w:r w:rsidR="002C1377">
        <w:rPr>
          <w:rFonts w:ascii="Arial" w:hAnsi="Arial" w:cs="Arial"/>
          <w:lang w:val="sr-Cyrl-BA"/>
        </w:rPr>
        <w:t xml:space="preserve"> Министарс</w:t>
      </w:r>
      <w:r>
        <w:rPr>
          <w:rFonts w:ascii="Arial" w:hAnsi="Arial" w:cs="Arial"/>
          <w:lang w:val="sr-Cyrl-BA"/>
        </w:rPr>
        <w:t>тву финансија Републике Српске поднесен је з</w:t>
      </w:r>
      <w:r w:rsidR="002C1377">
        <w:rPr>
          <w:rFonts w:ascii="Arial" w:hAnsi="Arial" w:cs="Arial"/>
          <w:lang w:val="sr-Cyrl-BA"/>
        </w:rPr>
        <w:t>ахтјев за одложено плаћање пореских обавеза из 2021. године у износу од 865.105 КМ, на период од 60 мјесеци.</w:t>
      </w:r>
    </w:p>
    <w:p w:rsidR="00BA3AE3" w:rsidRDefault="002C1377" w:rsidP="000A6654">
      <w:pPr>
        <w:pStyle w:val="Heading1"/>
      </w:pPr>
      <w:bookmarkStart w:id="11" w:name="_Toc100299846"/>
      <w:r>
        <w:lastRenderedPageBreak/>
        <w:t>9.2. ФИНАНСИЈСКИ ПОКАЗАТЕЉИ</w:t>
      </w:r>
      <w:bookmarkEnd w:id="11"/>
    </w:p>
    <w:p w:rsidR="00BA3AE3" w:rsidRDefault="007A3804">
      <w:pPr>
        <w:ind w:left="36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  <w:t xml:space="preserve">      </w:t>
      </w:r>
      <w:r w:rsidR="002C1377">
        <w:rPr>
          <w:rFonts w:ascii="Arial" w:hAnsi="Arial" w:cs="Arial"/>
          <w:lang w:val="sr-Cyrl-BA"/>
        </w:rPr>
        <w:t>Износи у КМ</w:t>
      </w:r>
    </w:p>
    <w:tbl>
      <w:tblPr>
        <w:tblStyle w:val="TableGrid"/>
        <w:tblW w:w="5344" w:type="pct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816"/>
        <w:gridCol w:w="1664"/>
        <w:gridCol w:w="1664"/>
        <w:gridCol w:w="1388"/>
      </w:tblGrid>
      <w:tr w:rsidR="00BA3AE3">
        <w:trPr>
          <w:trHeight w:val="575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i/>
                <w:lang w:val="sr-Cyrl-BA"/>
              </w:rPr>
            </w:pPr>
            <w:r>
              <w:rPr>
                <w:rFonts w:ascii="Arial" w:hAnsi="Arial" w:cs="Arial"/>
                <w:i/>
                <w:lang w:val="sr-Cyrl-BA"/>
              </w:rPr>
              <w:t>ОПИС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2021. год.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2020. год.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center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Latn-CS"/>
              </w:rPr>
              <w:t>Инде</w:t>
            </w:r>
            <w:r>
              <w:rPr>
                <w:rFonts w:ascii="Arial" w:hAnsi="Arial" w:cs="Arial"/>
                <w:b/>
                <w:lang w:val="sr-Cyrl-BA"/>
              </w:rPr>
              <w:t>кс</w:t>
            </w:r>
          </w:p>
        </w:tc>
      </w:tr>
      <w:tr w:rsidR="00BA3AE3">
        <w:trPr>
          <w:trHeight w:val="279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П</w:t>
            </w:r>
            <w:r>
              <w:rPr>
                <w:rFonts w:ascii="Arial" w:hAnsi="Arial" w:cs="Arial"/>
                <w:b/>
                <w:i/>
                <w:lang w:val="sr-Cyrl-BA"/>
              </w:rPr>
              <w:t>РИХОДИ</w:t>
            </w:r>
          </w:p>
        </w:tc>
      </w:tr>
      <w:tr w:rsidR="00BA3AE3">
        <w:trPr>
          <w:trHeight w:val="575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УКУПНИ ПРИХОДИ </w:t>
            </w:r>
            <w:r>
              <w:rPr>
                <w:rFonts w:ascii="Arial" w:hAnsi="Arial" w:cs="Arial"/>
              </w:rPr>
              <w:t>I+II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6.785.099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6.535.665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103,8</w:t>
            </w:r>
          </w:p>
        </w:tc>
      </w:tr>
      <w:tr w:rsidR="00BA3AE3">
        <w:trPr>
          <w:trHeight w:val="40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i/>
                <w:lang w:val="sr-Cyrl-CS"/>
              </w:rPr>
            </w:pPr>
            <w:r>
              <w:rPr>
                <w:rFonts w:ascii="Arial" w:hAnsi="Arial" w:cs="Arial"/>
                <w:b/>
                <w:i/>
              </w:rPr>
              <w:t xml:space="preserve">I  </w:t>
            </w:r>
            <w:r>
              <w:rPr>
                <w:rFonts w:ascii="Arial" w:hAnsi="Arial" w:cs="Arial"/>
                <w:b/>
                <w:i/>
                <w:lang w:val="sr-Cyrl-CS"/>
              </w:rPr>
              <w:t xml:space="preserve">ПОСЛОВНИ ПРИХОДИ </w:t>
            </w:r>
            <w:r>
              <w:rPr>
                <w:rFonts w:ascii="Arial" w:hAnsi="Arial" w:cs="Arial"/>
                <w:i/>
                <w:lang w:val="sr-Cyrl-CS"/>
              </w:rPr>
              <w:t>(1-5)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bCs/>
                <w:lang w:val="sr-Cyrl-BA"/>
              </w:rPr>
            </w:pPr>
            <w:r>
              <w:rPr>
                <w:rFonts w:ascii="Arial" w:hAnsi="Arial" w:cs="Arial"/>
                <w:b/>
                <w:bCs/>
                <w:lang w:val="sr-Cyrl-BA"/>
              </w:rPr>
              <w:t>6.747.325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6.505.645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103,7</w:t>
            </w:r>
          </w:p>
        </w:tc>
      </w:tr>
      <w:tr w:rsidR="00BA3AE3">
        <w:trPr>
          <w:trHeight w:val="699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1.1. Приходи од Фонда здравственог осигурања Републике Српске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5.538.807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5.308.698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104,3</w:t>
            </w:r>
          </w:p>
        </w:tc>
      </w:tr>
      <w:tr w:rsidR="00BA3AE3">
        <w:trPr>
          <w:trHeight w:val="62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1.2</w:t>
            </w:r>
            <w:r>
              <w:rPr>
                <w:rFonts w:ascii="Arial" w:hAnsi="Arial" w:cs="Arial"/>
                <w:lang w:val="sr-Latn-CS"/>
              </w:rPr>
              <w:t xml:space="preserve">. </w:t>
            </w:r>
            <w:r>
              <w:rPr>
                <w:rFonts w:ascii="Arial" w:hAnsi="Arial" w:cs="Arial"/>
                <w:lang w:val="sr-Cyrl-CS"/>
              </w:rPr>
              <w:t>Приходи од извршених услуга другим правним лицима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260.755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246.740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105,7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1.3</w:t>
            </w:r>
            <w:r>
              <w:rPr>
                <w:rFonts w:ascii="Arial" w:hAnsi="Arial" w:cs="Arial"/>
                <w:lang w:val="sr-Latn-CS"/>
              </w:rPr>
              <w:t>.</w:t>
            </w:r>
            <w:r>
              <w:rPr>
                <w:rFonts w:ascii="Arial" w:hAnsi="Arial" w:cs="Arial"/>
                <w:lang w:val="sr-Cyrl-CS"/>
              </w:rPr>
              <w:t>Приходи од партиципације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298.582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225.370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132,5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1.4</w:t>
            </w:r>
            <w:r>
              <w:rPr>
                <w:rFonts w:ascii="Arial" w:hAnsi="Arial" w:cs="Arial"/>
                <w:lang w:val="sr-Latn-CS"/>
              </w:rPr>
              <w:t>.</w:t>
            </w:r>
            <w:r>
              <w:rPr>
                <w:rFonts w:ascii="Arial" w:hAnsi="Arial" w:cs="Arial"/>
                <w:lang w:val="sr-Cyrl-CS"/>
              </w:rPr>
              <w:t xml:space="preserve"> Приходи од готовинске наплате физичким лицима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320.355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303.901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105,4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1.5.Остали пословни приходи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328.827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420.936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78,1</w:t>
            </w:r>
          </w:p>
        </w:tc>
      </w:tr>
      <w:tr w:rsidR="00BA3AE3">
        <w:trPr>
          <w:trHeight w:val="465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II </w:t>
            </w:r>
            <w:r>
              <w:rPr>
                <w:rFonts w:ascii="Arial" w:hAnsi="Arial" w:cs="Arial"/>
                <w:b/>
                <w:i/>
                <w:lang w:val="sr-Cyrl-CS"/>
              </w:rPr>
              <w:t>ФИНАНС</w:t>
            </w:r>
            <w:r>
              <w:rPr>
                <w:rFonts w:ascii="Arial" w:hAnsi="Arial" w:cs="Arial"/>
                <w:b/>
                <w:i/>
                <w:lang w:val="sr-Cyrl-BA"/>
              </w:rPr>
              <w:t>ИЈСКИ</w:t>
            </w:r>
            <w:r>
              <w:rPr>
                <w:rFonts w:ascii="Arial" w:hAnsi="Arial" w:cs="Arial"/>
                <w:b/>
                <w:i/>
                <w:lang w:val="sr-Cyrl-CS"/>
              </w:rPr>
              <w:t xml:space="preserve"> И ОСТ. ПРИХОДИ</w:t>
            </w:r>
            <w:r>
              <w:rPr>
                <w:rFonts w:ascii="Arial" w:hAnsi="Arial" w:cs="Arial"/>
                <w:i/>
              </w:rPr>
              <w:t xml:space="preserve"> (6)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37.773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30.020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125,8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ind w:right="-108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2.1.Финансијски и остали приходи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37.773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30.020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125,8</w:t>
            </w:r>
          </w:p>
        </w:tc>
      </w:tr>
      <w:tr w:rsidR="00BA3AE3">
        <w:trPr>
          <w:trHeight w:val="29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E3" w:rsidRDefault="002C13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Р</w:t>
            </w:r>
            <w:r>
              <w:rPr>
                <w:rFonts w:ascii="Arial" w:hAnsi="Arial" w:cs="Arial"/>
                <w:b/>
                <w:i/>
                <w:lang w:val="sr-Cyrl-BA"/>
              </w:rPr>
              <w:t>АСХОДИ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УКУПНИ</w:t>
            </w:r>
            <w:r>
              <w:rPr>
                <w:rFonts w:ascii="Arial" w:hAnsi="Arial" w:cs="Arial"/>
                <w:b/>
                <w:lang w:val="sr-Cyrl-BA"/>
              </w:rPr>
              <w:t>РАСХОДИ</w:t>
            </w:r>
            <w:r>
              <w:rPr>
                <w:rFonts w:ascii="Arial" w:hAnsi="Arial" w:cs="Arial"/>
              </w:rPr>
              <w:t>I+II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7.566.425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7.187.396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105,2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i/>
                <w:lang w:val="sr-Cyrl-CS"/>
              </w:rPr>
            </w:pPr>
            <w:r>
              <w:rPr>
                <w:rFonts w:ascii="Arial" w:hAnsi="Arial" w:cs="Arial"/>
                <w:b/>
                <w:i/>
              </w:rPr>
              <w:t xml:space="preserve">I  </w:t>
            </w:r>
            <w:r>
              <w:rPr>
                <w:rFonts w:ascii="Arial" w:hAnsi="Arial" w:cs="Arial"/>
                <w:b/>
                <w:i/>
                <w:lang w:val="sr-Cyrl-CS"/>
              </w:rPr>
              <w:t xml:space="preserve">ПОСЛОВНИ  РАСХОДИ </w:t>
            </w:r>
            <w:r>
              <w:rPr>
                <w:rFonts w:ascii="Arial" w:hAnsi="Arial" w:cs="Arial"/>
                <w:i/>
                <w:lang w:val="sr-Cyrl-CS"/>
              </w:rPr>
              <w:t>(1-</w:t>
            </w:r>
            <w:r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i/>
                <w:lang w:val="sr-Cyrl-BA"/>
              </w:rPr>
            </w:pPr>
            <w:r>
              <w:rPr>
                <w:rFonts w:ascii="Arial" w:hAnsi="Arial" w:cs="Arial"/>
                <w:b/>
                <w:i/>
                <w:lang w:val="sr-Cyrl-BA"/>
              </w:rPr>
              <w:t>7.377.452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7.024.063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105,0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1. Трошкови материјала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tabs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840.128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tabs>
                <w:tab w:val="left" w:pos="1440"/>
              </w:tabs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695.656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120,7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2. Трошкови бруто зарада и накнада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5.503.345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5.274.090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104,3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3. Остали лични расходи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260.393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387.057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67,2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4. Трошкови производних услуга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196.241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188.432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104,1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5. Трошкови амортизације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208.530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205.607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101,4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6. Нематеријални трошкови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315.054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236.452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133,2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1.</w:t>
            </w:r>
            <w:r>
              <w:rPr>
                <w:rFonts w:ascii="Arial" w:hAnsi="Arial" w:cs="Arial"/>
                <w:lang w:val="sr-Latn-CS"/>
              </w:rPr>
              <w:t>7. Тро</w:t>
            </w:r>
            <w:r>
              <w:rPr>
                <w:rFonts w:ascii="Arial" w:hAnsi="Arial" w:cs="Arial"/>
                <w:lang w:val="sr-Cyrl-CS"/>
              </w:rPr>
              <w:t>шкови</w:t>
            </w:r>
            <w:r>
              <w:rPr>
                <w:rFonts w:ascii="Arial" w:hAnsi="Arial" w:cs="Arial"/>
                <w:lang w:val="sr-Latn-CS"/>
              </w:rPr>
              <w:t xml:space="preserve"> пореза и допр</w:t>
            </w:r>
            <w:r>
              <w:rPr>
                <w:rFonts w:ascii="Arial" w:hAnsi="Arial" w:cs="Arial"/>
                <w:lang w:val="sr-Cyrl-BA"/>
              </w:rPr>
              <w:t>иноса на терет расхода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53.761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36.769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146,2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II </w:t>
            </w:r>
            <w:r>
              <w:rPr>
                <w:rFonts w:ascii="Arial" w:hAnsi="Arial" w:cs="Arial"/>
                <w:b/>
                <w:i/>
                <w:lang w:val="sr-Cyrl-CS"/>
              </w:rPr>
              <w:t>ФИНАНС</w:t>
            </w:r>
            <w:r>
              <w:rPr>
                <w:rFonts w:ascii="Arial" w:hAnsi="Arial" w:cs="Arial"/>
                <w:b/>
                <w:i/>
                <w:lang w:val="sr-Cyrl-BA"/>
              </w:rPr>
              <w:t>ИЈСКИ</w:t>
            </w:r>
            <w:r>
              <w:rPr>
                <w:rFonts w:ascii="Arial" w:hAnsi="Arial" w:cs="Arial"/>
                <w:b/>
                <w:i/>
                <w:lang w:val="sr-Cyrl-CS"/>
              </w:rPr>
              <w:t xml:space="preserve"> И ОСТАЛИ РАСХОДИ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188.973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</w:t>
            </w:r>
            <w:r>
              <w:rPr>
                <w:rFonts w:ascii="Arial" w:hAnsi="Arial" w:cs="Arial"/>
                <w:b/>
                <w:lang w:val="sr-Cyrl-BA"/>
              </w:rPr>
              <w:t>.</w:t>
            </w:r>
            <w:r>
              <w:rPr>
                <w:rFonts w:ascii="Arial" w:hAnsi="Arial" w:cs="Arial"/>
                <w:b/>
              </w:rPr>
              <w:t>333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115,6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2.1. Финансијски и остали расходи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188.973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  <w:r>
              <w:rPr>
                <w:rFonts w:ascii="Arial" w:hAnsi="Arial" w:cs="Arial"/>
                <w:lang w:val="sr-Cyrl-BA"/>
              </w:rPr>
              <w:t>.</w:t>
            </w:r>
            <w:r>
              <w:rPr>
                <w:rFonts w:ascii="Arial" w:hAnsi="Arial" w:cs="Arial"/>
              </w:rPr>
              <w:t>333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color w:val="000000"/>
                <w:lang w:val="sr-Cyrl-BA"/>
              </w:rPr>
            </w:pPr>
            <w:r>
              <w:rPr>
                <w:rFonts w:ascii="Arial" w:hAnsi="Arial" w:cs="Arial"/>
                <w:color w:val="000000"/>
                <w:lang w:val="sr-Cyrl-BA"/>
              </w:rPr>
              <w:t>115,6</w:t>
            </w:r>
          </w:p>
        </w:tc>
      </w:tr>
      <w:tr w:rsidR="00BA3AE3">
        <w:trPr>
          <w:trHeight w:val="530"/>
          <w:jc w:val="right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Ф</w:t>
            </w:r>
            <w:r>
              <w:rPr>
                <w:rFonts w:ascii="Arial" w:hAnsi="Arial" w:cs="Arial"/>
                <w:b/>
                <w:i/>
                <w:lang w:val="sr-Cyrl-BA"/>
              </w:rPr>
              <w:t>ИНАНСИЈСКИ РЕЗУЛТАТ добитак/губитак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-781.326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-651.731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E3" w:rsidRDefault="002C1377">
            <w:pPr>
              <w:jc w:val="right"/>
              <w:rPr>
                <w:rFonts w:ascii="Arial" w:hAnsi="Arial" w:cs="Arial"/>
                <w:b/>
                <w:color w:val="000000"/>
                <w:lang w:val="sr-Cyrl-BA"/>
              </w:rPr>
            </w:pPr>
            <w:r>
              <w:rPr>
                <w:rFonts w:ascii="Arial" w:hAnsi="Arial" w:cs="Arial"/>
                <w:b/>
                <w:color w:val="000000"/>
                <w:lang w:val="sr-Cyrl-BA"/>
              </w:rPr>
              <w:t>119,8</w:t>
            </w:r>
          </w:p>
        </w:tc>
      </w:tr>
    </w:tbl>
    <w:p w:rsidR="007A3804" w:rsidRDefault="007A3804">
      <w:pPr>
        <w:rPr>
          <w:rFonts w:ascii="Arial" w:hAnsi="Arial" w:cs="Arial"/>
          <w:b/>
          <w:i/>
        </w:rPr>
      </w:pPr>
    </w:p>
    <w:p w:rsidR="00BA3AE3" w:rsidRPr="007A3804" w:rsidRDefault="002C1377">
      <w:pPr>
        <w:rPr>
          <w:rFonts w:ascii="Arial" w:hAnsi="Arial" w:cs="Arial"/>
          <w:b/>
          <w:color w:val="00B050"/>
          <w:lang w:val="sr-Latn-CS"/>
        </w:rPr>
      </w:pPr>
      <w:r w:rsidRPr="007A3804">
        <w:rPr>
          <w:rFonts w:ascii="Arial" w:hAnsi="Arial" w:cs="Arial"/>
          <w:b/>
          <w:color w:val="00B050"/>
          <w:lang w:val="sr-Latn-CS"/>
        </w:rPr>
        <w:lastRenderedPageBreak/>
        <w:t>Приходи</w:t>
      </w:r>
    </w:p>
    <w:p w:rsidR="00BA3AE3" w:rsidRDefault="00BA3AE3">
      <w:pPr>
        <w:rPr>
          <w:rFonts w:ascii="Arial" w:hAnsi="Arial" w:cs="Arial"/>
          <w:b/>
          <w:i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>ЈЗУ "</w:t>
      </w:r>
      <w:r>
        <w:rPr>
          <w:rFonts w:ascii="Arial" w:hAnsi="Arial" w:cs="Arial"/>
          <w:lang w:val="sr-Latn-CS"/>
        </w:rPr>
        <w:t>Дом здравља</w:t>
      </w:r>
      <w:r>
        <w:rPr>
          <w:rFonts w:ascii="Arial" w:hAnsi="Arial" w:cs="Arial"/>
          <w:lang w:val="sr-Cyrl-BA"/>
        </w:rPr>
        <w:t>"</w:t>
      </w:r>
      <w:r>
        <w:rPr>
          <w:rFonts w:ascii="Arial" w:hAnsi="Arial" w:cs="Arial"/>
          <w:lang w:val="sr-Latn-CS"/>
        </w:rPr>
        <w:t xml:space="preserve"> Градишка </w:t>
      </w:r>
      <w:r>
        <w:rPr>
          <w:rFonts w:ascii="Arial" w:hAnsi="Arial" w:cs="Arial"/>
          <w:lang w:val="sr-Cyrl-BA"/>
        </w:rPr>
        <w:t>у периоди од 1.</w:t>
      </w:r>
      <w:r w:rsidR="003202A3">
        <w:rPr>
          <w:rFonts w:ascii="Arial" w:hAnsi="Arial" w:cs="Arial"/>
          <w:lang w:val="sr-Cyrl-BA"/>
        </w:rPr>
        <w:t>01.-</w:t>
      </w:r>
      <w:r>
        <w:rPr>
          <w:rFonts w:ascii="Arial" w:hAnsi="Arial" w:cs="Arial"/>
          <w:lang w:val="sr-Cyrl-BA"/>
        </w:rPr>
        <w:t xml:space="preserve"> 3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sr-Cyrl-BA"/>
        </w:rPr>
        <w:t>.</w:t>
      </w:r>
      <w:r>
        <w:rPr>
          <w:rFonts w:ascii="Arial" w:hAnsi="Arial" w:cs="Arial"/>
        </w:rPr>
        <w:t>12</w:t>
      </w:r>
      <w:r>
        <w:rPr>
          <w:rFonts w:ascii="Arial" w:hAnsi="Arial" w:cs="Arial"/>
          <w:lang w:val="sr-Cyrl-BA"/>
        </w:rPr>
        <w:t>.202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sr-Cyrl-BA"/>
        </w:rPr>
        <w:t xml:space="preserve">. године </w:t>
      </w:r>
      <w:r w:rsidR="003202A3">
        <w:rPr>
          <w:rFonts w:ascii="Arial" w:hAnsi="Arial" w:cs="Arial"/>
          <w:lang w:val="sr-Latn-CS"/>
        </w:rPr>
        <w:t>оствари</w:t>
      </w:r>
      <w:r w:rsidR="003202A3">
        <w:rPr>
          <w:rFonts w:ascii="Arial" w:hAnsi="Arial" w:cs="Arial"/>
        </w:rPr>
        <w:t>ла</w:t>
      </w:r>
      <w:r>
        <w:rPr>
          <w:rFonts w:ascii="Arial" w:hAnsi="Arial" w:cs="Arial"/>
          <w:lang w:val="sr-Latn-CS"/>
        </w:rPr>
        <w:t xml:space="preserve"> је приходе </w:t>
      </w:r>
      <w:r w:rsidRPr="00E64857">
        <w:rPr>
          <w:rFonts w:ascii="Arial" w:hAnsi="Arial" w:cs="Arial"/>
          <w:color w:val="00B050"/>
          <w:lang w:val="sr-Latn-CS"/>
        </w:rPr>
        <w:t xml:space="preserve">у висини </w:t>
      </w:r>
      <w:r w:rsidRPr="00E64857">
        <w:rPr>
          <w:rFonts w:ascii="Arial" w:hAnsi="Arial" w:cs="Arial"/>
          <w:color w:val="00B050"/>
          <w:lang w:val="sr-Cyrl-BA"/>
        </w:rPr>
        <w:t xml:space="preserve">6.785.099 </w:t>
      </w:r>
      <w:r w:rsidRPr="00E64857">
        <w:rPr>
          <w:rFonts w:ascii="Arial" w:hAnsi="Arial" w:cs="Arial"/>
          <w:color w:val="00B050"/>
          <w:lang w:val="sr-Cyrl-CS"/>
        </w:rPr>
        <w:t>КМ или 103,8 % прихода</w:t>
      </w:r>
      <w:r>
        <w:rPr>
          <w:rFonts w:ascii="Arial" w:hAnsi="Arial" w:cs="Arial"/>
          <w:lang w:val="sr-Cyrl-CS"/>
        </w:rPr>
        <w:t xml:space="preserve"> остварених у 2020. години.</w:t>
      </w:r>
    </w:p>
    <w:p w:rsidR="00BA3AE3" w:rsidRDefault="00BA3AE3">
      <w:pPr>
        <w:jc w:val="both"/>
        <w:rPr>
          <w:rFonts w:ascii="Arial" w:hAnsi="Arial" w:cs="Arial"/>
          <w:b/>
          <w:i/>
          <w:lang w:val="sr-Cyrl-BA"/>
        </w:rPr>
      </w:pPr>
    </w:p>
    <w:p w:rsidR="00BA3AE3" w:rsidRDefault="002C1377">
      <w:pPr>
        <w:jc w:val="both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lang w:val="sr-Cyrl-CS"/>
        </w:rPr>
        <w:t xml:space="preserve">1.1. </w:t>
      </w:r>
      <w:r>
        <w:rPr>
          <w:rFonts w:ascii="Arial" w:hAnsi="Arial" w:cs="Arial"/>
          <w:lang w:val="sr-Cyrl-BA"/>
        </w:rPr>
        <w:t>Основни извор прихода су приходи од</w:t>
      </w:r>
      <w:r w:rsidR="002548B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извршених услуга осигураницима  </w:t>
      </w:r>
      <w:r>
        <w:rPr>
          <w:rFonts w:ascii="Arial" w:hAnsi="Arial" w:cs="Arial"/>
          <w:lang w:val="sr-Cyrl-CS"/>
        </w:rPr>
        <w:t>Фонда здравственог осигурања Републике Српске који чине</w:t>
      </w:r>
      <w:r w:rsidR="002548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BA"/>
        </w:rPr>
        <w:t>81,6</w:t>
      </w:r>
      <w:r>
        <w:rPr>
          <w:rFonts w:ascii="Arial" w:hAnsi="Arial" w:cs="Arial"/>
          <w:lang w:val="sr-Cyrl-CS"/>
        </w:rPr>
        <w:t>% укупно остварених прихода у 202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sr-Cyrl-CS"/>
        </w:rPr>
        <w:t>. години.</w:t>
      </w:r>
    </w:p>
    <w:p w:rsidR="00BA3AE3" w:rsidRPr="000A6654" w:rsidRDefault="002C1377" w:rsidP="000A6654">
      <w:pPr>
        <w:jc w:val="both"/>
        <w:rPr>
          <w:rFonts w:ascii="Arial" w:hAnsi="Arial" w:cs="Arial"/>
          <w:bCs/>
          <w:lang w:val="sr-Cyrl-CS"/>
        </w:rPr>
      </w:pPr>
      <w:r w:rsidRPr="000A6654">
        <w:rPr>
          <w:rFonts w:ascii="Arial" w:hAnsi="Arial" w:cs="Arial"/>
          <w:bCs/>
          <w:lang w:val="sr-Cyrl-CS"/>
        </w:rPr>
        <w:t>Приходи од Фонда здравственог осигурања Републике Српске износе        5.538.807 КМ,  што је више у односу на 2020. годину за 4,3 %. Приходи су остварени по основу уговорених и извршених услуга осигураницима Фонда ЗО из дјелатности примарне и дијела секундарне здравствене заштите.</w:t>
      </w:r>
    </w:p>
    <w:p w:rsidR="00BA3AE3" w:rsidRDefault="00BA3AE3">
      <w:pPr>
        <w:ind w:firstLine="720"/>
        <w:jc w:val="both"/>
        <w:rPr>
          <w:rFonts w:ascii="Arial" w:hAnsi="Arial" w:cs="Arial"/>
          <w:lang w:val="sr-Cyrl-CS"/>
        </w:rPr>
      </w:pPr>
    </w:p>
    <w:p w:rsidR="00BA3AE3" w:rsidRDefault="002C1377" w:rsidP="002548B9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Cyrl-CS"/>
        </w:rPr>
        <w:t xml:space="preserve">Вриједност уговорених средстава </w:t>
      </w:r>
      <w:r>
        <w:rPr>
          <w:rFonts w:ascii="Arial" w:hAnsi="Arial" w:cs="Arial"/>
          <w:lang w:val="sr-Latn-CS"/>
        </w:rPr>
        <w:t>са Фондом</w:t>
      </w:r>
      <w:r>
        <w:rPr>
          <w:rFonts w:ascii="Arial" w:hAnsi="Arial" w:cs="Arial"/>
          <w:lang w:val="sr-Cyrl-CS"/>
        </w:rPr>
        <w:t xml:space="preserve"> здравственог осигурања Републике Српске за 2021. годину</w:t>
      </w:r>
      <w:r>
        <w:rPr>
          <w:rFonts w:ascii="Arial" w:hAnsi="Arial" w:cs="Arial"/>
          <w:lang w:val="sr-Cyrl-BA"/>
        </w:rPr>
        <w:t xml:space="preserve"> за</w:t>
      </w:r>
      <w:r>
        <w:rPr>
          <w:rFonts w:ascii="Arial" w:hAnsi="Arial" w:cs="Arial"/>
          <w:lang w:val="sr-Latn-CS"/>
        </w:rPr>
        <w:t xml:space="preserve"> финансирањ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sr-Latn-CS"/>
        </w:rPr>
        <w:t xml:space="preserve"> примарне здравствене заштите</w:t>
      </w:r>
      <w:r>
        <w:rPr>
          <w:rFonts w:ascii="Arial" w:hAnsi="Arial" w:cs="Arial"/>
          <w:bCs/>
          <w:lang w:val="sr-Cyrl-CS"/>
        </w:rPr>
        <w:t>,</w:t>
      </w:r>
      <w:r w:rsidR="002548B9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косултативно-специјалистичке заштите </w:t>
      </w:r>
      <w:r>
        <w:rPr>
          <w:rFonts w:ascii="Arial" w:hAnsi="Arial" w:cs="Arial"/>
          <w:lang w:val="sr-Cyrl-CS"/>
        </w:rPr>
        <w:t xml:space="preserve">из дјелатности педијатрије и гинекологије </w:t>
      </w:r>
      <w:r>
        <w:rPr>
          <w:rFonts w:ascii="Arial" w:hAnsi="Arial" w:cs="Arial"/>
          <w:lang w:val="sr-Cyrl-BA"/>
        </w:rPr>
        <w:t>и</w:t>
      </w:r>
      <w:r w:rsidR="002548B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услуга секундарног превоза пацијената је 5.671.161 КМ. </w:t>
      </w:r>
    </w:p>
    <w:p w:rsidR="00BA3AE3" w:rsidRDefault="002C13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Средства су уговорена по буџетском начину финансирања. Фонду се мјесечно испостављају фактуре у висини 1/12 уговорених средстава.</w:t>
      </w:r>
    </w:p>
    <w:p w:rsidR="00BA3AE3" w:rsidRDefault="00BA3AE3">
      <w:pPr>
        <w:jc w:val="both"/>
        <w:rPr>
          <w:rFonts w:ascii="Arial" w:hAnsi="Arial" w:cs="Arial"/>
          <w:lang w:val="sl-SI"/>
        </w:rPr>
      </w:pPr>
    </w:p>
    <w:p w:rsidR="00BA3AE3" w:rsidRPr="000A6654" w:rsidRDefault="002C1377" w:rsidP="000A6654">
      <w:pPr>
        <w:jc w:val="both"/>
        <w:rPr>
          <w:rFonts w:ascii="Arial" w:hAnsi="Arial" w:cs="Arial"/>
          <w:bCs/>
          <w:lang w:val="sr-Cyrl-CS"/>
        </w:rPr>
      </w:pPr>
      <w:r w:rsidRPr="000A6654">
        <w:rPr>
          <w:rFonts w:ascii="Arial" w:hAnsi="Arial" w:cs="Arial"/>
          <w:bCs/>
          <w:lang w:val="sr-Cyrl-CS"/>
        </w:rPr>
        <w:t>Осим уговорених услуга по буџетском начину финансирања</w:t>
      </w:r>
      <w:r w:rsidR="002548B9" w:rsidRPr="000A6654">
        <w:rPr>
          <w:rFonts w:ascii="Arial" w:hAnsi="Arial" w:cs="Arial"/>
          <w:bCs/>
          <w:lang w:val="sr-Cyrl-CS"/>
        </w:rPr>
        <w:t>, Фонд  финансира,</w:t>
      </w:r>
      <w:r w:rsidRPr="000A6654">
        <w:rPr>
          <w:rFonts w:ascii="Arial" w:hAnsi="Arial" w:cs="Arial"/>
          <w:bCs/>
          <w:lang w:val="sr-Cyrl-CS"/>
        </w:rPr>
        <w:t xml:space="preserve"> на основу јединичних фактура о извршеним услугама, услуге</w:t>
      </w:r>
      <w:r w:rsidR="002548B9" w:rsidRPr="000A6654">
        <w:rPr>
          <w:rFonts w:ascii="Arial" w:hAnsi="Arial" w:cs="Arial"/>
          <w:bCs/>
          <w:lang w:val="sr-Cyrl-CS"/>
        </w:rPr>
        <w:t xml:space="preserve"> </w:t>
      </w:r>
      <w:r w:rsidRPr="000A6654">
        <w:rPr>
          <w:rFonts w:ascii="Arial" w:hAnsi="Arial" w:cs="Arial"/>
          <w:bCs/>
          <w:lang w:val="sr-Cyrl-CS"/>
        </w:rPr>
        <w:t>терцијарног превоза пацијената, протетске и ортодонске радове, услуге  пружене ино осигураницима, осигурани</w:t>
      </w:r>
      <w:r w:rsidR="002548B9" w:rsidRPr="000A6654">
        <w:rPr>
          <w:rFonts w:ascii="Arial" w:hAnsi="Arial" w:cs="Arial"/>
          <w:bCs/>
          <w:lang w:val="sr-Cyrl-CS"/>
        </w:rPr>
        <w:t>цима регистрованим у</w:t>
      </w:r>
      <w:r w:rsidRPr="000A6654">
        <w:rPr>
          <w:rFonts w:ascii="Arial" w:hAnsi="Arial" w:cs="Arial"/>
          <w:bCs/>
          <w:lang w:val="sr-Cyrl-CS"/>
        </w:rPr>
        <w:t xml:space="preserve"> другим</w:t>
      </w:r>
      <w:r w:rsidR="002548B9" w:rsidRPr="000A6654">
        <w:rPr>
          <w:rFonts w:ascii="Arial" w:hAnsi="Arial" w:cs="Arial"/>
          <w:bCs/>
          <w:lang w:val="sr-Cyrl-CS"/>
        </w:rPr>
        <w:t xml:space="preserve"> </w:t>
      </w:r>
      <w:r w:rsidRPr="000A6654">
        <w:rPr>
          <w:rFonts w:ascii="Arial" w:hAnsi="Arial" w:cs="Arial"/>
          <w:bCs/>
          <w:lang w:val="sr-Cyrl-CS"/>
        </w:rPr>
        <w:t>амбулантама ПМ</w:t>
      </w:r>
      <w:r w:rsidR="002548B9" w:rsidRPr="000A6654">
        <w:rPr>
          <w:rFonts w:ascii="Arial" w:hAnsi="Arial" w:cs="Arial"/>
          <w:bCs/>
          <w:lang w:val="sr-Cyrl-CS"/>
        </w:rPr>
        <w:t xml:space="preserve"> </w:t>
      </w:r>
      <w:r w:rsidRPr="000A6654">
        <w:rPr>
          <w:rFonts w:ascii="Arial" w:hAnsi="Arial" w:cs="Arial"/>
          <w:bCs/>
          <w:lang w:val="sr-Cyrl-CS"/>
        </w:rPr>
        <w:t>(226.111КМ), те услуге превоза  пацијената на хемодијализу (57.647 КМ).</w:t>
      </w:r>
    </w:p>
    <w:p w:rsidR="00BA3AE3" w:rsidRDefault="00BA3AE3">
      <w:pPr>
        <w:ind w:firstLine="720"/>
        <w:jc w:val="both"/>
        <w:outlineLvl w:val="0"/>
        <w:rPr>
          <w:rFonts w:ascii="Arial" w:hAnsi="Arial" w:cs="Arial"/>
          <w:lang w:val="sr-Cyrl-BA"/>
        </w:rPr>
      </w:pPr>
    </w:p>
    <w:p w:rsidR="00BA3AE3" w:rsidRPr="000A6654" w:rsidRDefault="002C1377" w:rsidP="000A6654">
      <w:pPr>
        <w:jc w:val="both"/>
        <w:rPr>
          <w:rFonts w:ascii="Arial" w:hAnsi="Arial" w:cs="Arial"/>
          <w:bCs/>
          <w:lang w:val="sr-Cyrl-CS"/>
        </w:rPr>
      </w:pPr>
      <w:r w:rsidRPr="000A6654">
        <w:rPr>
          <w:rFonts w:ascii="Arial" w:hAnsi="Arial" w:cs="Arial"/>
          <w:bCs/>
          <w:lang w:val="sr-Cyrl-CS"/>
        </w:rPr>
        <w:t>Уговором са Фондом дефинисано је да здравстве</w:t>
      </w:r>
      <w:r w:rsidR="008E43DB" w:rsidRPr="000A6654">
        <w:rPr>
          <w:rFonts w:ascii="Arial" w:hAnsi="Arial" w:cs="Arial"/>
          <w:bCs/>
          <w:lang w:val="sr-Cyrl-CS"/>
        </w:rPr>
        <w:t>не</w:t>
      </w:r>
      <w:r w:rsidRPr="000A6654">
        <w:rPr>
          <w:rFonts w:ascii="Arial" w:hAnsi="Arial" w:cs="Arial"/>
          <w:bCs/>
          <w:lang w:val="sr-Cyrl-CS"/>
        </w:rPr>
        <w:t xml:space="preserve"> установе сносе ризик у прекорачењу трошкова рецептираних лијекова у односу на уговорена средства за те намјене. </w:t>
      </w:r>
    </w:p>
    <w:p w:rsidR="00BA3AE3" w:rsidRPr="000A6654" w:rsidRDefault="002C1377" w:rsidP="000A6654">
      <w:pPr>
        <w:jc w:val="both"/>
        <w:rPr>
          <w:rFonts w:ascii="Arial" w:hAnsi="Arial" w:cs="Arial"/>
          <w:bCs/>
          <w:lang w:val="sr-Cyrl-CS"/>
        </w:rPr>
      </w:pPr>
      <w:r w:rsidRPr="000A6654">
        <w:rPr>
          <w:rFonts w:ascii="Arial" w:hAnsi="Arial" w:cs="Arial"/>
          <w:bCs/>
          <w:lang w:val="sr-Cyrl-CS"/>
        </w:rPr>
        <w:t>Припадајућа средства за рецептиране лијекове не покривају потребе осигураника града Градишка</w:t>
      </w:r>
      <w:r w:rsidR="008E43DB" w:rsidRPr="000A6654">
        <w:rPr>
          <w:rFonts w:ascii="Arial" w:hAnsi="Arial" w:cs="Arial"/>
          <w:bCs/>
          <w:lang w:val="sr-Cyrl-CS"/>
        </w:rPr>
        <w:t>.</w:t>
      </w:r>
      <w:r w:rsidRPr="000A6654">
        <w:rPr>
          <w:rFonts w:ascii="Arial" w:hAnsi="Arial" w:cs="Arial"/>
          <w:bCs/>
          <w:lang w:val="sr-Cyrl-CS"/>
        </w:rPr>
        <w:t xml:space="preserve">. У 2021. </w:t>
      </w:r>
      <w:r w:rsidR="008E43DB" w:rsidRPr="000A6654">
        <w:rPr>
          <w:rFonts w:ascii="Arial" w:hAnsi="Arial" w:cs="Arial"/>
          <w:bCs/>
          <w:lang w:val="sr-Cyrl-CS"/>
        </w:rPr>
        <w:t>Г</w:t>
      </w:r>
      <w:r w:rsidRPr="000A6654">
        <w:rPr>
          <w:rFonts w:ascii="Arial" w:hAnsi="Arial" w:cs="Arial"/>
          <w:bCs/>
          <w:lang w:val="sr-Cyrl-CS"/>
        </w:rPr>
        <w:t>одини</w:t>
      </w:r>
      <w:r w:rsidR="008E43DB" w:rsidRPr="000A6654">
        <w:rPr>
          <w:rFonts w:ascii="Arial" w:hAnsi="Arial" w:cs="Arial"/>
          <w:bCs/>
          <w:lang w:val="sr-Cyrl-CS"/>
        </w:rPr>
        <w:t>,</w:t>
      </w:r>
      <w:r w:rsidRPr="000A6654">
        <w:rPr>
          <w:rFonts w:ascii="Arial" w:hAnsi="Arial" w:cs="Arial"/>
          <w:bCs/>
          <w:lang w:val="sr-Cyrl-CS"/>
        </w:rPr>
        <w:t xml:space="preserve"> прекорачење рецептираних лијекова у односу на уговорена средства за те намјене износило је 391.234 КМ. За тај износ умањена су укупно уговорена средства са Фондом.</w:t>
      </w:r>
      <w:r w:rsidR="008E43DB" w:rsidRPr="000A6654">
        <w:rPr>
          <w:rFonts w:ascii="Arial" w:hAnsi="Arial" w:cs="Arial"/>
          <w:bCs/>
          <w:lang w:val="sr-Cyrl-CS"/>
        </w:rPr>
        <w:t xml:space="preserve"> </w:t>
      </w:r>
      <w:r w:rsidRPr="000A6654">
        <w:rPr>
          <w:rFonts w:ascii="Arial" w:hAnsi="Arial" w:cs="Arial"/>
          <w:bCs/>
          <w:lang w:val="sr-Cyrl-CS"/>
        </w:rPr>
        <w:t>У односу на прошлу годину</w:t>
      </w:r>
      <w:r w:rsidR="008E43DB" w:rsidRPr="000A6654">
        <w:rPr>
          <w:rFonts w:ascii="Arial" w:hAnsi="Arial" w:cs="Arial"/>
          <w:bCs/>
          <w:lang w:val="sr-Cyrl-CS"/>
        </w:rPr>
        <w:t>,</w:t>
      </w:r>
      <w:r w:rsidRPr="000A6654">
        <w:rPr>
          <w:rFonts w:ascii="Arial" w:hAnsi="Arial" w:cs="Arial"/>
          <w:bCs/>
          <w:lang w:val="sr-Cyrl-CS"/>
        </w:rPr>
        <w:t xml:space="preserve"> прекорачење је веће за 58.393 КМ или 17,54 %.</w:t>
      </w:r>
    </w:p>
    <w:p w:rsidR="00BA3AE3" w:rsidRPr="000A6654" w:rsidRDefault="002C1377" w:rsidP="000A6654">
      <w:pPr>
        <w:jc w:val="both"/>
        <w:rPr>
          <w:rFonts w:ascii="Arial" w:hAnsi="Arial" w:cs="Arial"/>
          <w:bCs/>
          <w:lang w:val="sr-Cyrl-CS"/>
        </w:rPr>
      </w:pPr>
      <w:r w:rsidRPr="000A6654">
        <w:rPr>
          <w:rFonts w:ascii="Arial" w:hAnsi="Arial" w:cs="Arial"/>
          <w:bCs/>
          <w:lang w:val="sr-Cyrl-CS"/>
        </w:rPr>
        <w:t>Трошкови услуга које су извршиле друге установе за осигуранике наше</w:t>
      </w:r>
      <w:r w:rsidR="008E43DB" w:rsidRPr="000A6654">
        <w:rPr>
          <w:rFonts w:ascii="Arial" w:hAnsi="Arial" w:cs="Arial"/>
          <w:bCs/>
          <w:lang w:val="sr-Cyrl-CS"/>
        </w:rPr>
        <w:t>г града</w:t>
      </w:r>
      <w:r w:rsidRPr="000A6654">
        <w:rPr>
          <w:rFonts w:ascii="Arial" w:hAnsi="Arial" w:cs="Arial"/>
          <w:bCs/>
          <w:lang w:val="sr-Cyrl-CS"/>
        </w:rPr>
        <w:t>, трошкови не</w:t>
      </w:r>
      <w:r w:rsidR="008E43DB" w:rsidRPr="000A6654">
        <w:rPr>
          <w:rFonts w:ascii="Arial" w:hAnsi="Arial" w:cs="Arial"/>
          <w:bCs/>
          <w:lang w:val="sr-Cyrl-CS"/>
        </w:rPr>
        <w:t xml:space="preserve"> </w:t>
      </w:r>
      <w:r w:rsidRPr="000A6654">
        <w:rPr>
          <w:rFonts w:ascii="Arial" w:hAnsi="Arial" w:cs="Arial"/>
          <w:bCs/>
          <w:lang w:val="sr-Cyrl-CS"/>
        </w:rPr>
        <w:t>надлежног упућивања пацијената и</w:t>
      </w:r>
      <w:r w:rsidR="00480EB5">
        <w:rPr>
          <w:rFonts w:ascii="Arial" w:hAnsi="Arial" w:cs="Arial"/>
          <w:bCs/>
          <w:lang w:val="sr-Cyrl-CS"/>
        </w:rPr>
        <w:t xml:space="preserve"> рефундације лијекова, такође </w:t>
      </w:r>
      <w:r w:rsidRPr="000A6654">
        <w:rPr>
          <w:rFonts w:ascii="Arial" w:hAnsi="Arial" w:cs="Arial"/>
          <w:bCs/>
          <w:lang w:val="sr-Cyrl-CS"/>
        </w:rPr>
        <w:t xml:space="preserve">терете уговорена средства установе (24.878 КМ). </w:t>
      </w:r>
    </w:p>
    <w:p w:rsidR="00BA3AE3" w:rsidRDefault="00BA3AE3">
      <w:pPr>
        <w:ind w:firstLine="720"/>
        <w:jc w:val="both"/>
        <w:outlineLvl w:val="0"/>
        <w:rPr>
          <w:rFonts w:ascii="Arial" w:hAnsi="Arial" w:cs="Arial"/>
          <w:lang w:val="sr-Cyrl-CS"/>
        </w:rPr>
      </w:pPr>
    </w:p>
    <w:p w:rsidR="00BA3AE3" w:rsidRPr="000A6654" w:rsidRDefault="002C1377" w:rsidP="000A6654">
      <w:pPr>
        <w:jc w:val="both"/>
        <w:rPr>
          <w:rFonts w:ascii="Arial" w:hAnsi="Arial" w:cs="Arial"/>
          <w:b/>
          <w:bCs/>
          <w:lang w:val="sr-Cyrl-CS"/>
        </w:rPr>
      </w:pPr>
      <w:r w:rsidRPr="000A6654">
        <w:rPr>
          <w:rFonts w:ascii="Arial" w:hAnsi="Arial" w:cs="Arial"/>
          <w:b/>
          <w:bCs/>
          <w:lang w:val="sr-Cyrl-CS"/>
        </w:rPr>
        <w:t xml:space="preserve">Приходи од Фонда у 2021. години умањени су укупно за 416.112 КМ или  90% једне мјесечне транше припадајућих средстава од Фонда. </w:t>
      </w:r>
    </w:p>
    <w:p w:rsidR="00BA3AE3" w:rsidRDefault="00BA3AE3">
      <w:pPr>
        <w:ind w:firstLine="720"/>
        <w:jc w:val="both"/>
        <w:outlineLvl w:val="0"/>
        <w:rPr>
          <w:rFonts w:ascii="Arial" w:hAnsi="Arial" w:cs="Arial"/>
          <w:b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посматраном периоду</w:t>
      </w:r>
      <w:r w:rsidR="00764E53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Фонд је дозначио  ЈЗУ "Д</w:t>
      </w:r>
      <w:r>
        <w:rPr>
          <w:rFonts w:ascii="Arial" w:hAnsi="Arial" w:cs="Arial"/>
          <w:lang w:val="sr-Latn-CS"/>
        </w:rPr>
        <w:t>ому здравља</w:t>
      </w:r>
      <w:r>
        <w:rPr>
          <w:rFonts w:ascii="Arial" w:hAnsi="Arial" w:cs="Arial"/>
          <w:lang w:val="sr-Cyrl-BA"/>
        </w:rPr>
        <w:t>"</w:t>
      </w:r>
      <w:r>
        <w:rPr>
          <w:rFonts w:ascii="Arial" w:hAnsi="Arial" w:cs="Arial"/>
          <w:lang w:val="sr-Latn-CS"/>
        </w:rPr>
        <w:t xml:space="preserve"> Градишка </w:t>
      </w:r>
      <w:r>
        <w:rPr>
          <w:rFonts w:ascii="Arial" w:hAnsi="Arial" w:cs="Arial"/>
          <w:lang w:val="sr-Cyrl-BA"/>
        </w:rPr>
        <w:t xml:space="preserve">5.542.594 </w:t>
      </w:r>
      <w:r>
        <w:rPr>
          <w:rFonts w:ascii="Arial" w:hAnsi="Arial" w:cs="Arial"/>
          <w:lang w:val="sr-Latn-CS"/>
        </w:rPr>
        <w:t>КМ</w:t>
      </w:r>
      <w:r>
        <w:rPr>
          <w:rFonts w:ascii="Arial" w:hAnsi="Arial" w:cs="Arial"/>
          <w:lang w:val="sr-Cyrl-BA"/>
        </w:rPr>
        <w:t>.</w:t>
      </w:r>
      <w:r>
        <w:rPr>
          <w:rFonts w:ascii="Arial" w:hAnsi="Arial" w:cs="Arial"/>
          <w:lang w:val="sl-SI"/>
        </w:rPr>
        <w:t xml:space="preserve"> Потраживања </w:t>
      </w:r>
      <w:r>
        <w:rPr>
          <w:rFonts w:ascii="Arial" w:hAnsi="Arial" w:cs="Arial"/>
          <w:lang w:val="sr-Cyrl-BA"/>
        </w:rPr>
        <w:t xml:space="preserve">од </w:t>
      </w:r>
      <w:r>
        <w:rPr>
          <w:rFonts w:ascii="Arial" w:hAnsi="Arial" w:cs="Arial"/>
          <w:lang w:val="sl-SI"/>
        </w:rPr>
        <w:t>Фонда</w:t>
      </w:r>
      <w:r w:rsidR="00E64857">
        <w:rPr>
          <w:rFonts w:ascii="Arial" w:hAnsi="Arial" w:cs="Arial"/>
        </w:rPr>
        <w:t>,</w:t>
      </w:r>
      <w:r>
        <w:rPr>
          <w:rFonts w:ascii="Arial" w:hAnsi="Arial" w:cs="Arial"/>
          <w:lang w:val="sl-SI"/>
        </w:rPr>
        <w:t xml:space="preserve"> на дан билансирања </w:t>
      </w:r>
      <w:r>
        <w:rPr>
          <w:rFonts w:ascii="Arial" w:hAnsi="Arial" w:cs="Arial"/>
          <w:lang w:val="sr-Cyrl-BA"/>
        </w:rPr>
        <w:t xml:space="preserve">31.12.2021. године </w:t>
      </w:r>
      <w:r>
        <w:rPr>
          <w:rFonts w:ascii="Arial" w:hAnsi="Arial" w:cs="Arial"/>
          <w:lang w:val="sl-SI"/>
        </w:rPr>
        <w:t>износе</w:t>
      </w:r>
      <w:r>
        <w:rPr>
          <w:rFonts w:ascii="Arial" w:hAnsi="Arial" w:cs="Arial"/>
          <w:lang w:val="sr-Cyrl-CS"/>
        </w:rPr>
        <w:t xml:space="preserve"> 47.820 КМ.</w:t>
      </w:r>
    </w:p>
    <w:p w:rsidR="00BA3AE3" w:rsidRDefault="00BA3AE3">
      <w:pPr>
        <w:jc w:val="both"/>
        <w:rPr>
          <w:rFonts w:ascii="Arial" w:hAnsi="Arial" w:cs="Arial"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1.2.</w:t>
      </w:r>
      <w:r w:rsidR="00E6485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Latn-CS"/>
        </w:rPr>
        <w:t xml:space="preserve">Приходи од извршених услуга осталим </w:t>
      </w:r>
      <w:r>
        <w:rPr>
          <w:rFonts w:ascii="Arial" w:hAnsi="Arial" w:cs="Arial"/>
          <w:b/>
          <w:lang w:val="sr-Latn-CS"/>
        </w:rPr>
        <w:t>правним лицима</w:t>
      </w:r>
      <w:r>
        <w:rPr>
          <w:rFonts w:ascii="Arial" w:hAnsi="Arial" w:cs="Arial"/>
          <w:lang w:val="sr-Latn-CS"/>
        </w:rPr>
        <w:t xml:space="preserve"> износе</w:t>
      </w:r>
      <w:r>
        <w:rPr>
          <w:rFonts w:ascii="Arial" w:hAnsi="Arial" w:cs="Arial"/>
          <w:lang w:val="sr-Cyrl-CS"/>
        </w:rPr>
        <w:t xml:space="preserve"> 260.755 КМ. У односу на 2020. годину виши су за 5,7 %</w:t>
      </w:r>
      <w:r>
        <w:rPr>
          <w:rFonts w:ascii="Arial" w:hAnsi="Arial" w:cs="Arial"/>
          <w:lang w:val="sr-Cyrl-BA"/>
        </w:rPr>
        <w:t xml:space="preserve"> КМ. </w:t>
      </w:r>
    </w:p>
    <w:p w:rsidR="003A4E10" w:rsidRDefault="002C13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Градишка сноси трошкове партиципације за пензионере до 65 година старости.</w:t>
      </w:r>
    </w:p>
    <w:p w:rsidR="00BA3AE3" w:rsidRDefault="00E6485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ЈЗУ "</w:t>
      </w:r>
      <w:r w:rsidR="002C1377">
        <w:rPr>
          <w:rFonts w:ascii="Arial" w:hAnsi="Arial" w:cs="Arial"/>
          <w:lang w:val="sr-Cyrl-CS"/>
        </w:rPr>
        <w:t>Дом здравља</w:t>
      </w:r>
      <w:r>
        <w:rPr>
          <w:rFonts w:ascii="Arial" w:hAnsi="Arial" w:cs="Arial"/>
          <w:lang w:val="sr-Cyrl-CS"/>
        </w:rPr>
        <w:t>"</w:t>
      </w:r>
      <w:r w:rsidR="002C1377">
        <w:rPr>
          <w:rFonts w:ascii="Arial" w:hAnsi="Arial" w:cs="Arial"/>
          <w:lang w:val="sr-Cyrl-CS"/>
        </w:rPr>
        <w:t xml:space="preserve"> Градишка</w:t>
      </w:r>
      <w:r>
        <w:rPr>
          <w:rFonts w:ascii="Arial" w:hAnsi="Arial" w:cs="Arial"/>
          <w:lang w:val="sr-Cyrl-CS"/>
        </w:rPr>
        <w:t>,</w:t>
      </w:r>
      <w:r w:rsidR="002C1377">
        <w:rPr>
          <w:rFonts w:ascii="Arial" w:hAnsi="Arial" w:cs="Arial"/>
          <w:lang w:val="sr-Cyrl-CS"/>
        </w:rPr>
        <w:t xml:space="preserve"> не ради послове дератизације</w:t>
      </w:r>
      <w:r>
        <w:rPr>
          <w:rFonts w:ascii="Arial" w:hAnsi="Arial" w:cs="Arial"/>
          <w:lang w:val="sr-Cyrl-CS"/>
        </w:rPr>
        <w:t>,</w:t>
      </w:r>
      <w:r w:rsidR="002C1377">
        <w:rPr>
          <w:rFonts w:ascii="Arial" w:hAnsi="Arial" w:cs="Arial"/>
          <w:lang w:val="sr-Cyrl-CS"/>
        </w:rPr>
        <w:t xml:space="preserve"> јер је дошло до промјене позитивних прописа за испуњавање услова за обављање ове дјелатности. </w:t>
      </w:r>
      <w:r w:rsidR="002C1377">
        <w:rPr>
          <w:rFonts w:ascii="Arial" w:hAnsi="Arial" w:cs="Arial"/>
          <w:lang w:val="sr-Cyrl-CS"/>
        </w:rPr>
        <w:lastRenderedPageBreak/>
        <w:t>Основни услов је обезбједити адекватан простор</w:t>
      </w:r>
      <w:r>
        <w:rPr>
          <w:rFonts w:ascii="Arial" w:hAnsi="Arial" w:cs="Arial"/>
          <w:lang w:val="sr-Cyrl-CS"/>
        </w:rPr>
        <w:t>,</w:t>
      </w:r>
      <w:r w:rsidR="002C1377">
        <w:rPr>
          <w:rFonts w:ascii="Arial" w:hAnsi="Arial" w:cs="Arial"/>
          <w:lang w:val="sr-Cyrl-CS"/>
        </w:rPr>
        <w:t xml:space="preserve"> а то захтијева додатна финасијска средства. </w:t>
      </w:r>
    </w:p>
    <w:p w:rsidR="00BA3AE3" w:rsidRDefault="00BA3AE3">
      <w:pPr>
        <w:jc w:val="both"/>
        <w:rPr>
          <w:rFonts w:ascii="Arial" w:hAnsi="Arial" w:cs="Arial"/>
          <w:b/>
          <w:i/>
          <w:lang w:val="sr-Cyrl-CS"/>
        </w:rPr>
      </w:pP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1.3./1.4</w:t>
      </w:r>
      <w:r w:rsidR="00E64857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b/>
          <w:lang w:val="sr-Latn-CS"/>
        </w:rPr>
        <w:t xml:space="preserve">Приходи </w:t>
      </w:r>
      <w:r>
        <w:rPr>
          <w:rFonts w:ascii="Arial" w:hAnsi="Arial" w:cs="Arial"/>
          <w:b/>
          <w:lang w:val="sr-Cyrl-BA"/>
        </w:rPr>
        <w:t xml:space="preserve">од готовинксе наплате </w:t>
      </w:r>
      <w:r>
        <w:rPr>
          <w:rFonts w:ascii="Arial" w:hAnsi="Arial" w:cs="Arial"/>
          <w:lang w:val="sr-Cyrl-BA"/>
        </w:rPr>
        <w:t>виши су за 14,51% у односу на 2020. годину</w:t>
      </w:r>
      <w:r>
        <w:rPr>
          <w:rFonts w:ascii="Arial" w:hAnsi="Arial" w:cs="Arial"/>
          <w:lang w:val="sr-Cyrl-CS"/>
        </w:rPr>
        <w:t xml:space="preserve">. У </w:t>
      </w:r>
      <w:r>
        <w:rPr>
          <w:rFonts w:ascii="Arial" w:hAnsi="Arial" w:cs="Arial"/>
        </w:rPr>
        <w:t>2021.</w:t>
      </w:r>
      <w:r w:rsidR="00E648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 xml:space="preserve">години </w:t>
      </w:r>
      <w:r>
        <w:rPr>
          <w:rFonts w:ascii="Arial" w:hAnsi="Arial" w:cs="Arial"/>
          <w:lang w:val="sr-Cyrl-CS"/>
        </w:rPr>
        <w:t xml:space="preserve">већи </w:t>
      </w:r>
      <w:r>
        <w:rPr>
          <w:rFonts w:ascii="Arial" w:hAnsi="Arial" w:cs="Arial"/>
        </w:rPr>
        <w:t xml:space="preserve">je </w:t>
      </w:r>
      <w:r>
        <w:rPr>
          <w:rFonts w:ascii="Arial" w:hAnsi="Arial" w:cs="Arial"/>
          <w:lang w:val="sr-Cyrl-CS"/>
        </w:rPr>
        <w:t xml:space="preserve">проток пацијената за </w:t>
      </w:r>
      <w:r w:rsidR="00E64857">
        <w:rPr>
          <w:rFonts w:ascii="Arial" w:hAnsi="Arial" w:cs="Arial"/>
          <w:lang w:val="sr-Cyrl-CS"/>
        </w:rPr>
        <w:t>које не постоји  сумња на појаву</w:t>
      </w:r>
      <w:r>
        <w:rPr>
          <w:rFonts w:ascii="Arial" w:hAnsi="Arial" w:cs="Arial"/>
          <w:lang w:val="sr-Cyrl-CS"/>
        </w:rPr>
        <w:t xml:space="preserve"> болести изазаване новим вирусом </w:t>
      </w:r>
      <w:r w:rsidR="00E64857">
        <w:rPr>
          <w:rFonts w:ascii="Arial" w:hAnsi="Arial" w:cs="Arial"/>
        </w:rPr>
        <w:t>корона</w:t>
      </w:r>
      <w:r w:rsidR="00E6485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 xml:space="preserve">и пацијената који нису обољели од  </w:t>
      </w:r>
      <w:r>
        <w:rPr>
          <w:rFonts w:ascii="Arial" w:hAnsi="Arial" w:cs="Arial"/>
          <w:lang w:val="sr-Cyrl-CS"/>
        </w:rPr>
        <w:t xml:space="preserve">болести </w:t>
      </w:r>
      <w:r>
        <w:rPr>
          <w:rFonts w:ascii="Arial" w:hAnsi="Arial" w:cs="Arial"/>
        </w:rPr>
        <w:t>Covid-19</w:t>
      </w:r>
      <w:r w:rsidR="00E64857">
        <w:rPr>
          <w:rFonts w:ascii="Arial" w:hAnsi="Arial" w:cs="Arial"/>
        </w:rPr>
        <w:t>,</w:t>
      </w:r>
      <w:r>
        <w:rPr>
          <w:rFonts w:ascii="Arial" w:hAnsi="Arial" w:cs="Arial"/>
          <w:lang w:val="sr-Cyrl-BA"/>
        </w:rPr>
        <w:t xml:space="preserve"> те је самим тим  већа је готовинска наплата. </w:t>
      </w:r>
    </w:p>
    <w:p w:rsidR="00BA3AE3" w:rsidRDefault="00BA3AE3">
      <w:pPr>
        <w:jc w:val="both"/>
        <w:rPr>
          <w:rFonts w:ascii="Arial" w:hAnsi="Arial" w:cs="Arial"/>
          <w:i/>
          <w:lang w:val="sr-Cyrl-BA"/>
        </w:rPr>
      </w:pPr>
    </w:p>
    <w:p w:rsidR="00BA3AE3" w:rsidRDefault="002C1377">
      <w:pPr>
        <w:jc w:val="both"/>
        <w:rPr>
          <w:rFonts w:ascii="Arial" w:hAnsi="Arial" w:cs="Arial"/>
          <w:b/>
          <w:lang w:val="sr-Cyrl-CS"/>
        </w:rPr>
      </w:pPr>
      <w:r w:rsidRPr="00F6677E">
        <w:rPr>
          <w:rFonts w:ascii="Arial" w:hAnsi="Arial" w:cs="Arial"/>
          <w:lang w:val="sr-Cyrl-BA"/>
        </w:rPr>
        <w:t>1.5.</w:t>
      </w:r>
      <w:r w:rsidR="00F6677E" w:rsidRPr="00F6677E">
        <w:rPr>
          <w:rFonts w:ascii="Arial" w:hAnsi="Arial" w:cs="Arial"/>
          <w:lang w:val="sr-Cyrl-BA"/>
        </w:rPr>
        <w:t xml:space="preserve"> </w:t>
      </w:r>
      <w:r w:rsidRPr="00F6677E">
        <w:rPr>
          <w:rFonts w:ascii="Arial" w:hAnsi="Arial" w:cs="Arial"/>
        </w:rPr>
        <w:t>У категорији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осталих пословних прихода</w:t>
      </w:r>
      <w:r w:rsidR="00F6677E">
        <w:rPr>
          <w:rFonts w:ascii="Arial" w:hAnsi="Arial" w:cs="Arial"/>
        </w:rPr>
        <w:t xml:space="preserve"> су: </w:t>
      </w:r>
      <w:r>
        <w:rPr>
          <w:rFonts w:ascii="Arial" w:hAnsi="Arial" w:cs="Arial"/>
          <w:lang w:val="sr-Cyrl-BA"/>
        </w:rPr>
        <w:t>приходи из донација</w:t>
      </w:r>
      <w:r w:rsidR="00F6677E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оприходовани разграничени приходи у висини амортизације донираних основних средстава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поврат сразмјерног дијела улазног пдв-а</w:t>
      </w:r>
      <w:r>
        <w:rPr>
          <w:rFonts w:ascii="Arial" w:hAnsi="Arial" w:cs="Arial"/>
          <w:lang w:val="sr-Cyrl-CS"/>
        </w:rPr>
        <w:t>, рефундације трудничког одсуства и нето плата приправника, приходи од закупнине и остали пословни приходи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BA"/>
        </w:rPr>
        <w:t xml:space="preserve"> Остварени су у износу од 328.827 КМ.</w:t>
      </w:r>
    </w:p>
    <w:p w:rsidR="00BA3AE3" w:rsidRDefault="00BA3AE3">
      <w:pPr>
        <w:jc w:val="both"/>
        <w:rPr>
          <w:rFonts w:ascii="Arial" w:hAnsi="Arial" w:cs="Arial"/>
          <w:lang w:val="sr-Cyrl-BA"/>
        </w:rPr>
      </w:pPr>
    </w:p>
    <w:p w:rsidR="00BA3AE3" w:rsidRDefault="002C137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1.6. </w:t>
      </w:r>
      <w:r>
        <w:rPr>
          <w:rFonts w:ascii="Arial" w:hAnsi="Arial" w:cs="Arial"/>
          <w:b/>
          <w:lang w:val="sr-Cyrl-BA"/>
        </w:rPr>
        <w:t>Финансијске и о</w:t>
      </w:r>
      <w:r>
        <w:rPr>
          <w:rFonts w:ascii="Arial" w:hAnsi="Arial" w:cs="Arial"/>
          <w:b/>
        </w:rPr>
        <w:t>стале приходе</w:t>
      </w:r>
      <w:r>
        <w:rPr>
          <w:rFonts w:ascii="Arial" w:hAnsi="Arial" w:cs="Arial"/>
        </w:rPr>
        <w:t xml:space="preserve"> чине</w:t>
      </w:r>
      <w:r w:rsidR="00F6677E">
        <w:rPr>
          <w:rFonts w:ascii="Arial" w:hAnsi="Arial" w:cs="Arial"/>
          <w:lang w:val="sr-Cyrl-BA"/>
        </w:rPr>
        <w:t>:</w:t>
      </w:r>
      <w:r>
        <w:rPr>
          <w:rFonts w:ascii="Arial" w:hAnsi="Arial" w:cs="Arial"/>
        </w:rPr>
        <w:t xml:space="preserve"> приходи </w:t>
      </w:r>
      <w:r>
        <w:rPr>
          <w:rFonts w:ascii="Arial" w:hAnsi="Arial" w:cs="Arial"/>
          <w:lang w:val="sr-Cyrl-BA"/>
        </w:rPr>
        <w:t xml:space="preserve">од наплаћених отписаних потраживања, отписа обавеза, приходи од рефундација </w:t>
      </w:r>
      <w:r>
        <w:rPr>
          <w:rFonts w:ascii="Arial" w:hAnsi="Arial" w:cs="Arial"/>
          <w:lang w:val="sr-Cyrl-CS"/>
        </w:rPr>
        <w:t xml:space="preserve">трошкова мобилних телефона </w:t>
      </w:r>
      <w:r w:rsidR="00F6677E">
        <w:rPr>
          <w:rFonts w:ascii="Arial" w:hAnsi="Arial" w:cs="Arial"/>
          <w:lang w:val="sr-Cyrl-CS"/>
        </w:rPr>
        <w:t>"</w:t>
      </w:r>
      <w:r w:rsidR="00126779">
        <w:rPr>
          <w:rFonts w:ascii="Arial" w:hAnsi="Arial" w:cs="Arial"/>
          <w:lang w:val="hr-HR"/>
        </w:rPr>
        <w:t>vpn</w:t>
      </w:r>
      <w:r w:rsidR="00126779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групе </w:t>
      </w:r>
      <w:r>
        <w:rPr>
          <w:rFonts w:ascii="Arial" w:hAnsi="Arial" w:cs="Arial"/>
          <w:lang w:val="sr-Cyrl-BA"/>
        </w:rPr>
        <w:t>и остали приходи ( 37.773 КМ)</w:t>
      </w:r>
      <w:r>
        <w:rPr>
          <w:rFonts w:ascii="Arial" w:hAnsi="Arial" w:cs="Arial"/>
        </w:rPr>
        <w:t xml:space="preserve">. </w:t>
      </w:r>
    </w:p>
    <w:p w:rsidR="007A3804" w:rsidRPr="007A3804" w:rsidRDefault="007A3804">
      <w:pPr>
        <w:jc w:val="both"/>
        <w:rPr>
          <w:rFonts w:ascii="Arial" w:hAnsi="Arial" w:cs="Arial"/>
        </w:rPr>
      </w:pPr>
    </w:p>
    <w:p w:rsidR="00BA3AE3" w:rsidRDefault="00BA3AE3">
      <w:pPr>
        <w:jc w:val="both"/>
        <w:rPr>
          <w:rFonts w:ascii="Arial" w:hAnsi="Arial" w:cs="Arial"/>
          <w:lang w:val="sr-Cyrl-CS"/>
        </w:rPr>
      </w:pPr>
    </w:p>
    <w:p w:rsidR="00BA3AE3" w:rsidRPr="007A3804" w:rsidRDefault="002C1377">
      <w:pPr>
        <w:jc w:val="both"/>
        <w:rPr>
          <w:rFonts w:ascii="Arial" w:hAnsi="Arial" w:cs="Arial"/>
          <w:b/>
          <w:lang w:val="sr-Cyrl-CS"/>
        </w:rPr>
      </w:pPr>
      <w:r w:rsidRPr="007A3804">
        <w:rPr>
          <w:rFonts w:ascii="Arial" w:hAnsi="Arial" w:cs="Arial"/>
          <w:b/>
          <w:lang w:val="sr-Cyrl-CS"/>
        </w:rPr>
        <w:t>Расходи</w:t>
      </w:r>
    </w:p>
    <w:p w:rsidR="00BA3AE3" w:rsidRDefault="00BA3AE3">
      <w:pPr>
        <w:jc w:val="both"/>
        <w:rPr>
          <w:rFonts w:ascii="Arial" w:hAnsi="Arial" w:cs="Arial"/>
          <w:b/>
          <w:i/>
          <w:lang w:val="sr-Cyrl-CS"/>
        </w:rPr>
      </w:pPr>
    </w:p>
    <w:p w:rsidR="00BA3AE3" w:rsidRPr="00CA2A83" w:rsidRDefault="002C1377">
      <w:pPr>
        <w:jc w:val="both"/>
        <w:rPr>
          <w:rFonts w:ascii="Arial" w:hAnsi="Arial" w:cs="Arial"/>
          <w:color w:val="00B050"/>
          <w:lang w:val="sr-Cyrl-BA"/>
        </w:rPr>
      </w:pPr>
      <w:r>
        <w:rPr>
          <w:rFonts w:ascii="Arial" w:hAnsi="Arial" w:cs="Arial"/>
          <w:lang w:val="hr-HR"/>
        </w:rPr>
        <w:t xml:space="preserve">Укупни расходи </w:t>
      </w:r>
      <w:r>
        <w:rPr>
          <w:rFonts w:ascii="Arial" w:hAnsi="Arial" w:cs="Arial"/>
          <w:lang w:val="sr-Cyrl-CS"/>
        </w:rPr>
        <w:t xml:space="preserve"> </w:t>
      </w:r>
      <w:r w:rsidR="00F6677E">
        <w:rPr>
          <w:rFonts w:ascii="Arial" w:hAnsi="Arial" w:cs="Arial"/>
          <w:lang w:val="sr-Cyrl-CS"/>
        </w:rPr>
        <w:t>ЈЗУ "Дом здравља" Градишка</w:t>
      </w:r>
      <w:r>
        <w:rPr>
          <w:rFonts w:ascii="Arial" w:hAnsi="Arial" w:cs="Arial"/>
          <w:lang w:val="sr-Cyrl-CS"/>
        </w:rPr>
        <w:t xml:space="preserve"> у 2021. години </w:t>
      </w:r>
      <w:r>
        <w:rPr>
          <w:rFonts w:ascii="Arial" w:hAnsi="Arial" w:cs="Arial"/>
          <w:lang w:val="hr-HR"/>
        </w:rPr>
        <w:t xml:space="preserve">износе </w:t>
      </w:r>
      <w:r>
        <w:rPr>
          <w:rFonts w:ascii="Arial" w:hAnsi="Arial" w:cs="Arial"/>
          <w:lang w:val="sr-Cyrl-BA"/>
        </w:rPr>
        <w:t xml:space="preserve">7.566.425 </w:t>
      </w:r>
      <w:r>
        <w:rPr>
          <w:rFonts w:ascii="Arial" w:hAnsi="Arial" w:cs="Arial"/>
          <w:lang w:val="hr-HR"/>
        </w:rPr>
        <w:t xml:space="preserve">КМ </w:t>
      </w:r>
      <w:r>
        <w:rPr>
          <w:rFonts w:ascii="Arial" w:hAnsi="Arial" w:cs="Arial"/>
          <w:lang w:val="sr-Cyrl-BA"/>
        </w:rPr>
        <w:t xml:space="preserve">или </w:t>
      </w:r>
      <w:r w:rsidRPr="00CA2A83">
        <w:rPr>
          <w:rFonts w:ascii="Arial" w:hAnsi="Arial" w:cs="Arial"/>
          <w:color w:val="FF0000"/>
          <w:lang w:val="sr-Cyrl-BA"/>
        </w:rPr>
        <w:t>105,2</w:t>
      </w:r>
      <w:r w:rsidRPr="00CA2A83">
        <w:rPr>
          <w:rFonts w:ascii="Arial" w:hAnsi="Arial" w:cs="Arial"/>
          <w:color w:val="FF0000"/>
          <w:lang w:val="sr-Cyrl-CS"/>
        </w:rPr>
        <w:t>% расхода остварених у 2020. години</w:t>
      </w:r>
      <w:r w:rsidRPr="00CA2A83">
        <w:rPr>
          <w:rFonts w:ascii="Arial" w:hAnsi="Arial" w:cs="Arial"/>
          <w:color w:val="00B050"/>
          <w:lang w:val="sr-Cyrl-CS"/>
        </w:rPr>
        <w:t>.</w:t>
      </w:r>
    </w:p>
    <w:p w:rsidR="00BA3AE3" w:rsidRDefault="00BA3AE3">
      <w:pPr>
        <w:jc w:val="both"/>
        <w:rPr>
          <w:rFonts w:ascii="Arial" w:hAnsi="Arial" w:cs="Arial"/>
          <w:b/>
          <w:lang w:val="sr-Cyrl-BA"/>
        </w:rPr>
      </w:pPr>
    </w:p>
    <w:p w:rsidR="00BA3AE3" w:rsidRDefault="002C13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BA"/>
        </w:rPr>
        <w:t xml:space="preserve">1.1. </w:t>
      </w:r>
      <w:r>
        <w:rPr>
          <w:rFonts w:ascii="Arial" w:hAnsi="Arial" w:cs="Arial"/>
          <w:b/>
        </w:rPr>
        <w:t>Тро</w:t>
      </w:r>
      <w:r>
        <w:rPr>
          <w:rFonts w:ascii="Arial" w:hAnsi="Arial" w:cs="Arial"/>
          <w:b/>
          <w:lang w:val="hr-HR"/>
        </w:rPr>
        <w:t>ш</w:t>
      </w:r>
      <w:r>
        <w:rPr>
          <w:rFonts w:ascii="Arial" w:hAnsi="Arial" w:cs="Arial"/>
          <w:b/>
        </w:rPr>
        <w:t>кови</w:t>
      </w:r>
      <w:r w:rsidR="00CA2A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материјала</w:t>
      </w:r>
      <w:r w:rsidR="00CA2A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sr-Cyrl-CS"/>
        </w:rPr>
        <w:t>у 2021. години у које спадају</w:t>
      </w:r>
      <w:r w:rsidR="00CA2A83">
        <w:rPr>
          <w:rFonts w:ascii="Arial" w:hAnsi="Arial" w:cs="Arial"/>
          <w:lang w:val="sr-Cyrl-CS"/>
        </w:rPr>
        <w:t>:</w:t>
      </w:r>
      <w:r>
        <w:rPr>
          <w:rFonts w:ascii="Arial" w:hAnsi="Arial" w:cs="Arial"/>
          <w:lang w:val="sr-Cyrl-CS"/>
        </w:rPr>
        <w:t xml:space="preserve"> утрошци</w:t>
      </w:r>
      <w:r w:rsidR="00CA2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ампулираних лијекова, санитетског и медицинског материјала, реагенаса за лабораторијску дијагностику, стоматолошког материјала, канцеларијског материјала, ситан инвентар стављен у употребу, остали потрошни  материјал и трошкови горива</w:t>
      </w:r>
      <w:r w:rsidR="00CA2A83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износе 840.128 КМ, што је за 20,7% више у односу на потрошњу у 2020. години.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>Основни ра</w:t>
      </w:r>
      <w:r w:rsidR="008D7BE2">
        <w:rPr>
          <w:rFonts w:ascii="Arial" w:hAnsi="Arial" w:cs="Arial"/>
          <w:lang w:val="sr-Cyrl-CS"/>
        </w:rPr>
        <w:t>злози веће потрошње су: повећана</w:t>
      </w:r>
      <w:r>
        <w:rPr>
          <w:rFonts w:ascii="Arial" w:hAnsi="Arial" w:cs="Arial"/>
          <w:lang w:val="sr-Cyrl-CS"/>
        </w:rPr>
        <w:t xml:space="preserve"> потрошња заштитне опреме, дезинфекционих средстава и  других роба неопходних за провођење превентих мјера </w:t>
      </w:r>
      <w:r>
        <w:rPr>
          <w:rFonts w:ascii="Arial" w:hAnsi="Arial" w:cs="Arial"/>
          <w:lang w:val="sr-Cyrl-BA"/>
        </w:rPr>
        <w:t>за</w:t>
      </w:r>
      <w:r>
        <w:rPr>
          <w:rFonts w:ascii="Arial" w:hAnsi="Arial" w:cs="Arial"/>
          <w:lang w:val="sr-Cyrl-CS"/>
        </w:rPr>
        <w:t xml:space="preserve">  спречавање и сузбијања ширења вируса </w:t>
      </w:r>
      <w:r w:rsidR="008D7BE2">
        <w:rPr>
          <w:rFonts w:ascii="Arial" w:hAnsi="Arial" w:cs="Arial"/>
        </w:rPr>
        <w:t>корона</w:t>
      </w:r>
      <w:r>
        <w:rPr>
          <w:rFonts w:ascii="Arial" w:hAnsi="Arial" w:cs="Arial"/>
          <w:lang w:val="sr-Cyrl-BA"/>
        </w:rPr>
        <w:t>, већи проток пацијената, већи  број извршених лабораторијских и других дијагностичких услуга, вакцинација становништва.</w:t>
      </w:r>
    </w:p>
    <w:p w:rsidR="00BA3AE3" w:rsidRDefault="002C1377">
      <w:pPr>
        <w:jc w:val="both"/>
        <w:rPr>
          <w:rFonts w:ascii="Arial" w:hAnsi="Arial" w:cs="Arial"/>
          <w:bCs/>
          <w:i/>
          <w:lang w:val="sr-Cyrl-BA"/>
        </w:rPr>
      </w:pPr>
      <w:r>
        <w:rPr>
          <w:rFonts w:ascii="Arial" w:hAnsi="Arial" w:cs="Arial"/>
        </w:rPr>
        <w:tab/>
      </w:r>
    </w:p>
    <w:p w:rsidR="00BA3AE3" w:rsidRDefault="002C1377">
      <w:pPr>
        <w:tabs>
          <w:tab w:val="center" w:pos="4320"/>
          <w:tab w:val="right" w:pos="8640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  <w:t>1.2.</w:t>
      </w:r>
      <w:r w:rsidR="00D1053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</w:rPr>
        <w:t>Плате запослених</w:t>
      </w:r>
      <w:r w:rsidR="008D7B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исплаћиване се у нето износу током свих 12 мјесеци. Порези и доприноси обрачунати су по бруто принципу по важећим пореским стопама (порез 10% , доприноси 33% на бруто основицу)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</w:rPr>
        <w:t xml:space="preserve">Трошкови бруто плата </w:t>
      </w:r>
      <w:r>
        <w:rPr>
          <w:rFonts w:ascii="Arial" w:hAnsi="Arial" w:cs="Arial"/>
          <w:lang w:val="sr-Cyrl-CS"/>
        </w:rPr>
        <w:t xml:space="preserve">виши </w:t>
      </w:r>
      <w:r>
        <w:rPr>
          <w:rFonts w:ascii="Arial" w:hAnsi="Arial" w:cs="Arial"/>
        </w:rPr>
        <w:t xml:space="preserve">су за </w:t>
      </w:r>
      <w:r>
        <w:rPr>
          <w:rFonts w:ascii="Arial" w:hAnsi="Arial" w:cs="Arial"/>
          <w:lang w:val="sr-Cyrl-BA"/>
        </w:rPr>
        <w:t xml:space="preserve">4,3% </w:t>
      </w:r>
      <w:r>
        <w:rPr>
          <w:rFonts w:ascii="Arial" w:hAnsi="Arial" w:cs="Arial"/>
        </w:rPr>
        <w:t>у односу на прошлу годину.</w:t>
      </w:r>
    </w:p>
    <w:p w:rsidR="00BA3AE3" w:rsidRDefault="002C1377">
      <w:pPr>
        <w:tabs>
          <w:tab w:val="center" w:pos="4320"/>
          <w:tab w:val="right" w:pos="8640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О</w:t>
      </w:r>
      <w:r>
        <w:rPr>
          <w:rFonts w:ascii="Arial" w:hAnsi="Arial" w:cs="Arial"/>
          <w:lang w:val="sr-Cyrl-BA"/>
        </w:rPr>
        <w:t>д 1.</w:t>
      </w:r>
      <w:r w:rsidR="003A4E10">
        <w:rPr>
          <w:rFonts w:ascii="Arial" w:hAnsi="Arial" w:cs="Arial"/>
          <w:lang w:val="sr-Cyrl-BA"/>
        </w:rPr>
        <w:t>0</w:t>
      </w:r>
      <w:r>
        <w:rPr>
          <w:rFonts w:ascii="Arial" w:hAnsi="Arial" w:cs="Arial"/>
          <w:lang w:val="sr-Cyrl-BA"/>
        </w:rPr>
        <w:t>6.2021. године</w:t>
      </w:r>
      <w:r>
        <w:rPr>
          <w:rFonts w:ascii="Arial" w:hAnsi="Arial" w:cs="Arial"/>
        </w:rPr>
        <w:t xml:space="preserve"> дошло је до</w:t>
      </w:r>
      <w:r>
        <w:rPr>
          <w:rFonts w:ascii="Arial" w:hAnsi="Arial" w:cs="Arial"/>
          <w:lang w:val="sr-Cyrl-BA"/>
        </w:rPr>
        <w:t xml:space="preserve"> увећа</w:t>
      </w:r>
      <w:r>
        <w:rPr>
          <w:rFonts w:ascii="Arial" w:hAnsi="Arial" w:cs="Arial"/>
        </w:rPr>
        <w:t>ња плата запослених у висини од</w:t>
      </w:r>
      <w:r>
        <w:rPr>
          <w:rFonts w:ascii="Arial" w:hAnsi="Arial" w:cs="Arial"/>
          <w:lang w:val="sr-Cyrl-BA"/>
        </w:rPr>
        <w:t xml:space="preserve"> 6%</w:t>
      </w:r>
      <w:r>
        <w:rPr>
          <w:rFonts w:ascii="Arial" w:hAnsi="Arial" w:cs="Arial"/>
        </w:rPr>
        <w:t xml:space="preserve"> због промјене правне регулативе која регулише ту област. </w:t>
      </w:r>
      <w:r>
        <w:rPr>
          <w:rFonts w:ascii="Arial" w:hAnsi="Arial" w:cs="Arial"/>
          <w:lang w:val="sr-Cyrl-BA"/>
        </w:rPr>
        <w:t>Обрачун плата вр</w:t>
      </w:r>
      <w:r w:rsidR="003A4E10">
        <w:rPr>
          <w:rFonts w:ascii="Arial" w:hAnsi="Arial" w:cs="Arial"/>
          <w:lang w:val="sr-Cyrl-BA"/>
        </w:rPr>
        <w:t xml:space="preserve">ши се по цијени рада од 145 КМ - </w:t>
      </w:r>
      <w:r>
        <w:rPr>
          <w:rFonts w:ascii="Arial" w:hAnsi="Arial" w:cs="Arial"/>
          <w:lang w:val="sr-Cyrl-BA"/>
        </w:rPr>
        <w:t>Одлу</w:t>
      </w:r>
      <w:r w:rsidR="003A4E10">
        <w:rPr>
          <w:rFonts w:ascii="Arial" w:hAnsi="Arial" w:cs="Arial"/>
          <w:lang w:val="sr-Cyrl-BA"/>
        </w:rPr>
        <w:t xml:space="preserve">ка о утврђивању цијене рада ("Службени гласник Републике Српске", број </w:t>
      </w:r>
      <w:r>
        <w:rPr>
          <w:rFonts w:ascii="Arial" w:hAnsi="Arial" w:cs="Arial"/>
          <w:lang w:val="sr-Cyrl-BA"/>
        </w:rPr>
        <w:t xml:space="preserve">83/19). </w:t>
      </w:r>
    </w:p>
    <w:p w:rsidR="00BA3AE3" w:rsidRDefault="002C1377">
      <w:pPr>
        <w:tabs>
          <w:tab w:val="center" w:pos="4320"/>
          <w:tab w:val="right" w:pos="8640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 xml:space="preserve">Учешће плата у укупним расходима је </w:t>
      </w:r>
      <w:r>
        <w:rPr>
          <w:rFonts w:ascii="Arial" w:hAnsi="Arial" w:cs="Arial"/>
          <w:lang w:val="sr-Cyrl-BA"/>
        </w:rPr>
        <w:t xml:space="preserve">72,7 </w:t>
      </w:r>
      <w:r>
        <w:rPr>
          <w:rFonts w:ascii="Arial" w:hAnsi="Arial" w:cs="Arial"/>
        </w:rPr>
        <w:t>%</w:t>
      </w:r>
      <w:r>
        <w:rPr>
          <w:rFonts w:ascii="Arial" w:hAnsi="Arial" w:cs="Arial"/>
          <w:lang w:val="sr-Cyrl-BA"/>
        </w:rPr>
        <w:t xml:space="preserve"> што је у оквирима  укупних расхода и код осталих здравствених  установа.</w:t>
      </w:r>
    </w:p>
    <w:p w:rsidR="00BA3AE3" w:rsidRDefault="00BA3AE3">
      <w:pPr>
        <w:tabs>
          <w:tab w:val="center" w:pos="4320"/>
          <w:tab w:val="right" w:pos="8640"/>
        </w:tabs>
        <w:jc w:val="both"/>
        <w:rPr>
          <w:rFonts w:ascii="Arial" w:hAnsi="Arial" w:cs="Arial"/>
          <w:lang w:val="sr-Cyrl-BA"/>
        </w:rPr>
      </w:pPr>
    </w:p>
    <w:p w:rsidR="00BA3AE3" w:rsidRDefault="002C1377">
      <w:pPr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BA"/>
        </w:rPr>
        <w:t>1.3.</w:t>
      </w:r>
      <w:r w:rsidR="00D1053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</w:rPr>
        <w:t>Остала лична примања</w:t>
      </w:r>
      <w:r>
        <w:rPr>
          <w:rFonts w:ascii="Arial" w:hAnsi="Arial" w:cs="Arial"/>
        </w:rPr>
        <w:t xml:space="preserve"> запослених ис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</w:rPr>
        <w:t xml:space="preserve">лаћују се у  складу са </w:t>
      </w:r>
      <w:r>
        <w:rPr>
          <w:rFonts w:ascii="Arial" w:hAnsi="Arial" w:cs="Arial"/>
          <w:lang w:val="sr-Cyrl-BA"/>
        </w:rPr>
        <w:t>позитивним прописима а чине их</w:t>
      </w:r>
      <w:r w:rsidR="003A4E1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отпремнине за одлазак у пензију</w:t>
      </w:r>
      <w:r>
        <w:rPr>
          <w:rFonts w:ascii="Arial" w:hAnsi="Arial" w:cs="Arial"/>
          <w:lang w:val="sr-Cyrl-BA"/>
        </w:rPr>
        <w:t>,</w:t>
      </w:r>
      <w:r w:rsidR="003A4E1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јубиларне награде, </w:t>
      </w:r>
      <w:r>
        <w:rPr>
          <w:rFonts w:ascii="Arial" w:hAnsi="Arial" w:cs="Arial"/>
          <w:lang w:val="sr-Cyrl-CS"/>
        </w:rPr>
        <w:t>д</w:t>
      </w:r>
      <w:r>
        <w:rPr>
          <w:rFonts w:ascii="Arial" w:hAnsi="Arial" w:cs="Arial"/>
        </w:rPr>
        <w:t>невнице за службена путовања, накнаде трошкова превоза запослених, помоћ запосленима и</w:t>
      </w:r>
      <w:r w:rsidR="007A3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породици </w:t>
      </w:r>
      <w:r>
        <w:rPr>
          <w:rFonts w:ascii="Arial" w:hAnsi="Arial" w:cs="Arial"/>
          <w:lang w:val="sr-Cyrl-BA"/>
        </w:rPr>
        <w:t>и остале помоћи</w:t>
      </w:r>
      <w:r>
        <w:rPr>
          <w:rFonts w:ascii="Arial" w:hAnsi="Arial" w:cs="Arial"/>
        </w:rPr>
        <w:t>, путарине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</w:rPr>
        <w:t xml:space="preserve">накнаде за кориштење сопственог возила, </w:t>
      </w:r>
      <w:r>
        <w:rPr>
          <w:rFonts w:ascii="Arial" w:hAnsi="Arial" w:cs="Arial"/>
          <w:lang w:val="sr-Cyrl-CS"/>
        </w:rPr>
        <w:t>накнаде чланов</w:t>
      </w:r>
      <w:r w:rsidR="00EB24F9">
        <w:rPr>
          <w:rFonts w:ascii="Arial" w:hAnsi="Arial" w:cs="Arial"/>
          <w:lang w:val="sr-Cyrl-CS"/>
        </w:rPr>
        <w:t>има управног и етичког одбора (</w:t>
      </w:r>
      <w:r>
        <w:rPr>
          <w:rFonts w:ascii="Arial" w:hAnsi="Arial" w:cs="Arial"/>
          <w:lang w:val="sr-Cyrl-CS"/>
        </w:rPr>
        <w:t xml:space="preserve">260.393 КМ).  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У 2021. години исплаћена је једнократна новчана помоћ свим запосленима радницима у износима од по 200 КМ, </w:t>
      </w:r>
      <w:r w:rsidR="00176A42">
        <w:rPr>
          <w:rFonts w:ascii="Arial" w:hAnsi="Arial" w:cs="Arial"/>
          <w:lang w:val="sr-Cyrl-BA"/>
        </w:rPr>
        <w:t>од стране</w:t>
      </w:r>
      <w:r>
        <w:rPr>
          <w:rFonts w:ascii="Arial" w:hAnsi="Arial" w:cs="Arial"/>
          <w:lang w:val="sr-Cyrl-BA"/>
        </w:rPr>
        <w:t xml:space="preserve">  Града Градишка</w:t>
      </w:r>
      <w:r w:rsidR="00176A42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у укупном износу од 46.200 КМ, због посебно отежаних услова рада у здравству </w:t>
      </w:r>
      <w:r w:rsidR="007E1AB4">
        <w:rPr>
          <w:rFonts w:ascii="Arial" w:hAnsi="Arial" w:cs="Arial"/>
          <w:lang w:val="sr-Cyrl-BA"/>
        </w:rPr>
        <w:t>због новонастале епидемиолошке ситуације</w:t>
      </w:r>
      <w:r>
        <w:rPr>
          <w:rFonts w:ascii="Arial" w:hAnsi="Arial" w:cs="Arial"/>
          <w:lang w:val="sr-Cyrl-BA"/>
        </w:rPr>
        <w:t xml:space="preserve"> у</w:t>
      </w:r>
      <w:r w:rsidR="007E1AB4">
        <w:rPr>
          <w:rFonts w:ascii="Arial" w:hAnsi="Arial" w:cs="Arial"/>
          <w:lang w:val="sr-Cyrl-BA"/>
        </w:rPr>
        <w:t xml:space="preserve"> Републици Српској проузроковане</w:t>
      </w:r>
      <w:r>
        <w:rPr>
          <w:rFonts w:ascii="Arial" w:hAnsi="Arial" w:cs="Arial"/>
          <w:lang w:val="sr-Cyrl-BA"/>
        </w:rPr>
        <w:t xml:space="preserve"> појавом вируса </w:t>
      </w:r>
      <w:r>
        <w:rPr>
          <w:rFonts w:ascii="Arial" w:hAnsi="Arial" w:cs="Arial"/>
        </w:rPr>
        <w:t>SARS CoV-2</w:t>
      </w:r>
      <w:r>
        <w:rPr>
          <w:rFonts w:ascii="Arial" w:hAnsi="Arial" w:cs="Arial"/>
          <w:lang w:val="sr-Cyrl-BA"/>
        </w:rPr>
        <w:t>. Ова једнократна помоћ оприходована је на конту осталих пословних прихода.</w:t>
      </w:r>
    </w:p>
    <w:p w:rsidR="00BA3AE3" w:rsidRDefault="00BA3AE3">
      <w:pPr>
        <w:jc w:val="both"/>
        <w:rPr>
          <w:rFonts w:ascii="Arial" w:hAnsi="Arial" w:cs="Arial"/>
          <w:lang w:val="sr-Cyrl-BA"/>
        </w:rPr>
      </w:pPr>
    </w:p>
    <w:p w:rsidR="00BA3AE3" w:rsidRDefault="00D10536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 xml:space="preserve">1.4. </w:t>
      </w:r>
      <w:r w:rsidR="002C1377">
        <w:rPr>
          <w:rFonts w:ascii="Arial" w:hAnsi="Arial" w:cs="Arial"/>
          <w:lang w:val="sr-Cyrl-CS"/>
        </w:rPr>
        <w:t>Трошкови</w:t>
      </w:r>
      <w:r w:rsidR="00176A42">
        <w:rPr>
          <w:rFonts w:ascii="Arial" w:hAnsi="Arial" w:cs="Arial"/>
          <w:lang w:val="sr-Cyrl-CS"/>
        </w:rPr>
        <w:t xml:space="preserve"> </w:t>
      </w:r>
      <w:r w:rsidR="002C1377">
        <w:rPr>
          <w:rFonts w:ascii="Arial" w:hAnsi="Arial" w:cs="Arial"/>
          <w:b/>
        </w:rPr>
        <w:t>производних услуга</w:t>
      </w:r>
      <w:r w:rsidR="00176A42">
        <w:rPr>
          <w:rFonts w:ascii="Arial" w:hAnsi="Arial" w:cs="Arial"/>
          <w:b/>
        </w:rPr>
        <w:t xml:space="preserve"> </w:t>
      </w:r>
      <w:r w:rsidR="002C1377">
        <w:rPr>
          <w:rFonts w:ascii="Arial" w:hAnsi="Arial" w:cs="Arial"/>
          <w:lang w:val="sr-Cyrl-BA"/>
        </w:rPr>
        <w:t>виши су за 4,1 % у односу на 2020. годину</w:t>
      </w:r>
      <w:r w:rsidR="002C1377">
        <w:rPr>
          <w:rFonts w:ascii="Arial" w:hAnsi="Arial" w:cs="Arial"/>
          <w:lang w:val="sr-Cyrl-CS"/>
        </w:rPr>
        <w:t>. У структури ових трошкова н</w:t>
      </w:r>
      <w:r w:rsidR="002C1377">
        <w:rPr>
          <w:rFonts w:ascii="Arial" w:hAnsi="Arial" w:cs="Arial"/>
        </w:rPr>
        <w:t>ајвеће учешће имају</w:t>
      </w:r>
      <w:r w:rsidR="00176A42">
        <w:rPr>
          <w:rFonts w:ascii="Arial" w:hAnsi="Arial" w:cs="Arial"/>
        </w:rPr>
        <w:t>:</w:t>
      </w:r>
      <w:r w:rsidR="002C1377">
        <w:rPr>
          <w:rFonts w:ascii="Arial" w:hAnsi="Arial" w:cs="Arial"/>
        </w:rPr>
        <w:t xml:space="preserve"> трошкови текућег</w:t>
      </w:r>
      <w:r w:rsidR="00176A42">
        <w:rPr>
          <w:rFonts w:ascii="Arial" w:hAnsi="Arial" w:cs="Arial"/>
        </w:rPr>
        <w:t xml:space="preserve"> </w:t>
      </w:r>
      <w:r w:rsidR="002C1377">
        <w:rPr>
          <w:rFonts w:ascii="Arial" w:hAnsi="Arial" w:cs="Arial"/>
        </w:rPr>
        <w:t xml:space="preserve">одржавања </w:t>
      </w:r>
      <w:r w:rsidR="00176A42">
        <w:rPr>
          <w:rFonts w:ascii="Arial" w:hAnsi="Arial" w:cs="Arial"/>
        </w:rPr>
        <w:t>(</w:t>
      </w:r>
      <w:r w:rsidR="002C1377">
        <w:rPr>
          <w:rFonts w:ascii="Arial" w:hAnsi="Arial" w:cs="Arial"/>
          <w:lang w:val="sr-Cyrl-BA"/>
        </w:rPr>
        <w:t xml:space="preserve">88.948 </w:t>
      </w:r>
      <w:r w:rsidR="002C1377">
        <w:rPr>
          <w:rFonts w:ascii="Arial" w:hAnsi="Arial" w:cs="Arial"/>
        </w:rPr>
        <w:t>КМ</w:t>
      </w:r>
      <w:r w:rsidR="00176A42">
        <w:rPr>
          <w:rFonts w:ascii="Arial" w:hAnsi="Arial" w:cs="Arial"/>
        </w:rPr>
        <w:t>)</w:t>
      </w:r>
      <w:r w:rsidR="002C1377">
        <w:rPr>
          <w:rFonts w:ascii="Arial" w:hAnsi="Arial" w:cs="Arial"/>
          <w:lang w:val="sr-Cyrl-CS"/>
        </w:rPr>
        <w:t>,</w:t>
      </w:r>
      <w:r w:rsidR="00176A42">
        <w:rPr>
          <w:rFonts w:ascii="Arial" w:hAnsi="Arial" w:cs="Arial"/>
          <w:lang w:val="sr-Cyrl-CS"/>
        </w:rPr>
        <w:t xml:space="preserve"> </w:t>
      </w:r>
      <w:r w:rsidR="002C1377">
        <w:rPr>
          <w:rFonts w:ascii="Arial" w:hAnsi="Arial" w:cs="Arial"/>
        </w:rPr>
        <w:t xml:space="preserve">трошкови комуналних услуга </w:t>
      </w:r>
      <w:r w:rsidR="00176A42">
        <w:rPr>
          <w:rFonts w:ascii="Arial" w:hAnsi="Arial" w:cs="Arial"/>
        </w:rPr>
        <w:t>(</w:t>
      </w:r>
      <w:r w:rsidR="002C1377">
        <w:rPr>
          <w:rFonts w:ascii="Arial" w:hAnsi="Arial" w:cs="Arial"/>
          <w:lang w:val="sr-Cyrl-BA"/>
        </w:rPr>
        <w:t>35.163 КМ</w:t>
      </w:r>
      <w:r w:rsidR="00176A42">
        <w:rPr>
          <w:rFonts w:ascii="Arial" w:hAnsi="Arial" w:cs="Arial"/>
          <w:lang w:val="sr-Cyrl-BA"/>
        </w:rPr>
        <w:t xml:space="preserve">), </w:t>
      </w:r>
      <w:r w:rsidR="002C1377">
        <w:rPr>
          <w:rFonts w:ascii="Arial" w:hAnsi="Arial" w:cs="Arial"/>
          <w:lang w:val="sr-Cyrl-CS"/>
        </w:rPr>
        <w:t>у којима је и трошак збрињавања медицинског отпада</w:t>
      </w:r>
      <w:r w:rsidR="00176A42">
        <w:rPr>
          <w:rFonts w:ascii="Arial" w:hAnsi="Arial" w:cs="Arial"/>
          <w:lang w:val="sr-Cyrl-CS"/>
        </w:rPr>
        <w:t>,</w:t>
      </w:r>
      <w:r w:rsidR="002C1377">
        <w:rPr>
          <w:rFonts w:ascii="Arial" w:hAnsi="Arial" w:cs="Arial"/>
          <w:lang w:val="sr-Cyrl-CS"/>
        </w:rPr>
        <w:t xml:space="preserve"> у складу са позитивним пропис</w:t>
      </w:r>
      <w:r w:rsidR="00176A42">
        <w:rPr>
          <w:rFonts w:ascii="Arial" w:hAnsi="Arial" w:cs="Arial"/>
          <w:lang w:val="sr-Cyrl-CS"/>
        </w:rPr>
        <w:t>има и захтјевима сертификације и трошкови ПТТ</w:t>
      </w:r>
      <w:r w:rsidR="002C1377">
        <w:rPr>
          <w:rFonts w:ascii="Arial" w:hAnsi="Arial" w:cs="Arial"/>
          <w:lang w:val="sr-Cyrl-CS"/>
        </w:rPr>
        <w:t xml:space="preserve"> услуга </w:t>
      </w:r>
      <w:r w:rsidR="00176A42">
        <w:rPr>
          <w:rFonts w:ascii="Arial" w:hAnsi="Arial" w:cs="Arial"/>
          <w:lang w:val="sr-Cyrl-CS"/>
        </w:rPr>
        <w:t>(</w:t>
      </w:r>
      <w:r w:rsidR="002C1377">
        <w:rPr>
          <w:rFonts w:ascii="Arial" w:hAnsi="Arial" w:cs="Arial"/>
          <w:lang w:val="sr-Cyrl-CS"/>
        </w:rPr>
        <w:t>53.331 КМ</w:t>
      </w:r>
      <w:r w:rsidR="00176A42">
        <w:rPr>
          <w:rFonts w:ascii="Arial" w:hAnsi="Arial" w:cs="Arial"/>
          <w:lang w:val="sr-Cyrl-CS"/>
        </w:rPr>
        <w:t>),</w:t>
      </w:r>
      <w:r w:rsidR="00176A42">
        <w:rPr>
          <w:rFonts w:ascii="Arial" w:hAnsi="Arial" w:cs="Arial"/>
        </w:rPr>
        <w:t xml:space="preserve"> </w:t>
      </w:r>
      <w:r w:rsidR="00176A42">
        <w:rPr>
          <w:rFonts w:ascii="Arial" w:hAnsi="Arial" w:cs="Arial"/>
          <w:lang w:val="sr-Cyrl-CS"/>
        </w:rPr>
        <w:t>у којима су и</w:t>
      </w:r>
      <w:r w:rsidR="002C1377">
        <w:rPr>
          <w:rFonts w:ascii="Arial" w:hAnsi="Arial" w:cs="Arial"/>
          <w:lang w:val="sr-Cyrl-CS"/>
        </w:rPr>
        <w:t xml:space="preserve"> трошкови  мобилних телефона </w:t>
      </w:r>
      <w:r w:rsidR="00176A42">
        <w:rPr>
          <w:rFonts w:ascii="Arial" w:hAnsi="Arial" w:cs="Arial"/>
          <w:lang w:val="sr-Cyrl-CS"/>
        </w:rPr>
        <w:t>"</w:t>
      </w:r>
      <w:r w:rsidR="00126779">
        <w:rPr>
          <w:rFonts w:ascii="Arial" w:hAnsi="Arial" w:cs="Arial"/>
          <w:lang w:val="hr-HR"/>
        </w:rPr>
        <w:t>vpn</w:t>
      </w:r>
      <w:r w:rsidR="00176A42">
        <w:rPr>
          <w:rFonts w:ascii="Arial" w:hAnsi="Arial" w:cs="Arial"/>
        </w:rPr>
        <w:t>"</w:t>
      </w:r>
      <w:r w:rsidR="00126779">
        <w:rPr>
          <w:rFonts w:ascii="Arial" w:hAnsi="Arial" w:cs="Arial"/>
          <w:lang w:val="sr-Latn-CS"/>
        </w:rPr>
        <w:t xml:space="preserve"> </w:t>
      </w:r>
      <w:r w:rsidR="002C1377">
        <w:rPr>
          <w:rFonts w:ascii="Arial" w:hAnsi="Arial" w:cs="Arial"/>
          <w:lang w:val="sr-Cyrl-CS"/>
        </w:rPr>
        <w:t>групе к</w:t>
      </w:r>
      <w:r w:rsidR="00176A42">
        <w:rPr>
          <w:rFonts w:ascii="Arial" w:hAnsi="Arial" w:cs="Arial"/>
          <w:lang w:val="sr-Cyrl-CS"/>
        </w:rPr>
        <w:t>оју користе и плаћају радници</w:t>
      </w:r>
      <w:r w:rsidR="00176A42">
        <w:rPr>
          <w:rFonts w:ascii="Arial" w:hAnsi="Arial" w:cs="Arial"/>
          <w:lang w:val="hr-HR"/>
        </w:rPr>
        <w:t xml:space="preserve"> - </w:t>
      </w:r>
      <w:r w:rsidR="00176A42">
        <w:rPr>
          <w:rFonts w:ascii="Arial" w:hAnsi="Arial" w:cs="Arial"/>
        </w:rPr>
        <w:t>р</w:t>
      </w:r>
      <w:r w:rsidR="002C1377">
        <w:rPr>
          <w:rFonts w:ascii="Arial" w:hAnsi="Arial" w:cs="Arial"/>
          <w:lang w:val="sr-Cyrl-CS"/>
        </w:rPr>
        <w:t xml:space="preserve">ефундације ових трошкова  евидентирају </w:t>
      </w:r>
      <w:r w:rsidR="00176A42">
        <w:rPr>
          <w:rFonts w:ascii="Arial" w:hAnsi="Arial" w:cs="Arial"/>
          <w:lang w:val="sr-Cyrl-CS"/>
        </w:rPr>
        <w:t xml:space="preserve">се  </w:t>
      </w:r>
      <w:r w:rsidR="002C1377">
        <w:rPr>
          <w:rFonts w:ascii="Arial" w:hAnsi="Arial" w:cs="Arial"/>
          <w:lang w:val="sr-Cyrl-CS"/>
        </w:rPr>
        <w:t>на ставци остали</w:t>
      </w:r>
      <w:r w:rsidR="00176A42">
        <w:rPr>
          <w:rFonts w:ascii="Arial" w:hAnsi="Arial" w:cs="Arial"/>
          <w:lang w:val="sr-Cyrl-CS"/>
        </w:rPr>
        <w:t>х прихода</w:t>
      </w:r>
      <w:r w:rsidR="002C1377">
        <w:rPr>
          <w:rFonts w:ascii="Arial" w:hAnsi="Arial" w:cs="Arial"/>
          <w:lang w:val="sr-Latn-CS"/>
        </w:rPr>
        <w:t>.</w:t>
      </w:r>
    </w:p>
    <w:p w:rsidR="00BA3AE3" w:rsidRDefault="00BA3AE3">
      <w:pPr>
        <w:ind w:firstLine="720"/>
        <w:jc w:val="both"/>
        <w:rPr>
          <w:rFonts w:ascii="Arial" w:hAnsi="Arial" w:cs="Arial"/>
          <w:lang w:val="sr-Cyrl-BA"/>
        </w:rPr>
      </w:pPr>
    </w:p>
    <w:p w:rsidR="00BA3AE3" w:rsidRDefault="002C1377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BA"/>
        </w:rPr>
        <w:t>1.5.</w:t>
      </w:r>
      <w:r w:rsidR="00D1053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</w:rPr>
        <w:t>Трошкови амортизације</w:t>
      </w:r>
      <w:r w:rsidR="00D105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sr-Cyrl-BA"/>
        </w:rPr>
        <w:t>износе 208.530 КМ. И</w:t>
      </w:r>
      <w:r>
        <w:rPr>
          <w:rFonts w:ascii="Arial" w:hAnsi="Arial" w:cs="Arial"/>
        </w:rPr>
        <w:t>звршено је</w:t>
      </w:r>
      <w:r>
        <w:rPr>
          <w:rFonts w:ascii="Arial" w:hAnsi="Arial" w:cs="Arial"/>
          <w:lang w:val="sr-Cyrl-CS"/>
        </w:rPr>
        <w:t xml:space="preserve"> укидање ревалоризационих резерви у корист нераспоређене добити из ранијих година </w:t>
      </w:r>
      <w:r>
        <w:rPr>
          <w:rFonts w:ascii="Arial" w:hAnsi="Arial" w:cs="Arial"/>
        </w:rPr>
        <w:t xml:space="preserve">у износу од </w:t>
      </w:r>
      <w:r>
        <w:rPr>
          <w:rFonts w:ascii="Arial" w:hAnsi="Arial" w:cs="Arial"/>
          <w:lang w:val="sr-Cyrl-BA"/>
        </w:rPr>
        <w:t>23.986,40 КМ</w:t>
      </w:r>
      <w:r w:rsidR="00D1053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CS"/>
        </w:rPr>
        <w:t>за износ разлике обрачунате амортизације прије процјене и послије процјене вриједности сваког поједина</w:t>
      </w:r>
      <w:r>
        <w:rPr>
          <w:rFonts w:ascii="Arial" w:hAnsi="Arial" w:cs="Arial"/>
        </w:rPr>
        <w:t>ч</w:t>
      </w:r>
      <w:r>
        <w:rPr>
          <w:rFonts w:ascii="Arial" w:hAnsi="Arial" w:cs="Arial"/>
          <w:lang w:val="sr-Cyrl-CS"/>
        </w:rPr>
        <w:t>ног средства.</w:t>
      </w:r>
    </w:p>
    <w:p w:rsidR="00BA3AE3" w:rsidRDefault="002C1377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Извршено је покриће губитка из ранијих година из нераспоређене добити формиране директно у капиталу из 2020. године у износу од 29.208,60 КМ.</w:t>
      </w:r>
    </w:p>
    <w:p w:rsidR="00BA3AE3" w:rsidRDefault="00BA3AE3">
      <w:pPr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sr-Cyrl-CS"/>
        </w:rPr>
      </w:pPr>
    </w:p>
    <w:p w:rsidR="00BA3AE3" w:rsidRDefault="002C1377">
      <w:pPr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1.6. </w:t>
      </w:r>
      <w:r>
        <w:rPr>
          <w:rFonts w:ascii="Arial" w:hAnsi="Arial" w:cs="Arial"/>
          <w:lang w:val="sr-Latn-CS"/>
        </w:rPr>
        <w:t xml:space="preserve">У структури </w:t>
      </w:r>
      <w:r>
        <w:rPr>
          <w:rFonts w:ascii="Arial" w:hAnsi="Arial" w:cs="Arial"/>
          <w:b/>
          <w:lang w:val="sr-Latn-CS"/>
        </w:rPr>
        <w:t>нематеријалних трошкова</w:t>
      </w:r>
      <w:r>
        <w:rPr>
          <w:rFonts w:ascii="Arial" w:hAnsi="Arial" w:cs="Arial"/>
          <w:lang w:val="sr-Latn-CS"/>
        </w:rPr>
        <w:t xml:space="preserve"> највеће учешће имају трошкови здравствених услуга </w:t>
      </w:r>
      <w:r>
        <w:rPr>
          <w:rFonts w:ascii="Arial" w:hAnsi="Arial" w:cs="Arial"/>
          <w:lang w:val="sr-Cyrl-BA"/>
        </w:rPr>
        <w:t xml:space="preserve">147.624 </w:t>
      </w:r>
      <w:r>
        <w:rPr>
          <w:rFonts w:ascii="Arial" w:hAnsi="Arial" w:cs="Arial"/>
          <w:lang w:val="sr-Cyrl-CS"/>
        </w:rPr>
        <w:t xml:space="preserve">КМ, </w:t>
      </w:r>
      <w:r>
        <w:rPr>
          <w:rFonts w:ascii="Arial" w:hAnsi="Arial" w:cs="Arial"/>
          <w:lang w:val="sr-Latn-CS"/>
        </w:rPr>
        <w:t xml:space="preserve">које </w:t>
      </w:r>
      <w:r>
        <w:rPr>
          <w:rFonts w:ascii="Arial" w:hAnsi="Arial" w:cs="Arial"/>
          <w:lang w:val="sr-Cyrl-CS"/>
        </w:rPr>
        <w:t>су</w:t>
      </w:r>
      <w:r>
        <w:rPr>
          <w:rFonts w:ascii="Arial" w:hAnsi="Arial" w:cs="Arial"/>
          <w:lang w:val="sr-Latn-CS"/>
        </w:rPr>
        <w:t xml:space="preserve"> за нас извршили Институт за заштиту здравља Р</w:t>
      </w:r>
      <w:r>
        <w:rPr>
          <w:rFonts w:ascii="Arial" w:hAnsi="Arial" w:cs="Arial"/>
          <w:lang w:val="sr-Cyrl-BA"/>
        </w:rPr>
        <w:t>епублике Српске</w:t>
      </w:r>
      <w:r>
        <w:rPr>
          <w:rFonts w:ascii="Arial" w:hAnsi="Arial" w:cs="Arial"/>
          <w:lang w:val="sr-Latn-CS"/>
        </w:rPr>
        <w:t xml:space="preserve"> и </w:t>
      </w:r>
      <w:r>
        <w:rPr>
          <w:rFonts w:ascii="Arial" w:hAnsi="Arial" w:cs="Arial"/>
          <w:lang w:val="sr-Cyrl-BA"/>
        </w:rPr>
        <w:t>Б</w:t>
      </w:r>
      <w:r>
        <w:rPr>
          <w:rFonts w:ascii="Arial" w:hAnsi="Arial" w:cs="Arial"/>
          <w:lang w:val="sr-Latn-CS"/>
        </w:rPr>
        <w:t>олница Градишка, те</w:t>
      </w:r>
      <w:r w:rsidR="00D105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накнад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sr-Cyrl-CS"/>
        </w:rPr>
        <w:t xml:space="preserve"> кој</w:t>
      </w:r>
      <w:r>
        <w:rPr>
          <w:rFonts w:ascii="Arial" w:hAnsi="Arial" w:cs="Arial"/>
        </w:rPr>
        <w:t>e</w:t>
      </w:r>
      <w:r w:rsidR="00D1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 здравља плаћа</w:t>
      </w:r>
      <w:r>
        <w:rPr>
          <w:rFonts w:ascii="Arial" w:hAnsi="Arial" w:cs="Arial"/>
          <w:lang w:val="sr-Cyrl-CS"/>
        </w:rPr>
        <w:t xml:space="preserve"> Заводу за медицину рада и спорта Републике Српске,</w:t>
      </w:r>
      <w:r>
        <w:rPr>
          <w:rFonts w:ascii="Arial" w:hAnsi="Arial" w:cs="Arial"/>
          <w:lang w:val="sr-Latn-CS"/>
        </w:rPr>
        <w:t xml:space="preserve"> трошкови ангажовања љекара и других сарадника </w:t>
      </w:r>
      <w:r>
        <w:rPr>
          <w:rFonts w:ascii="Arial" w:hAnsi="Arial" w:cs="Arial"/>
          <w:lang w:val="sr-Cyrl-CS"/>
        </w:rPr>
        <w:t>у износу од 73.716</w:t>
      </w:r>
      <w:r w:rsidR="00484A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BA"/>
        </w:rPr>
        <w:t xml:space="preserve">КМ и </w:t>
      </w:r>
      <w:r>
        <w:rPr>
          <w:rFonts w:ascii="Arial" w:hAnsi="Arial" w:cs="Arial"/>
          <w:lang w:val="sr-Latn-CS"/>
        </w:rPr>
        <w:t xml:space="preserve">услуге </w:t>
      </w:r>
      <w:r>
        <w:rPr>
          <w:rFonts w:ascii="Arial" w:hAnsi="Arial" w:cs="Arial"/>
          <w:lang w:val="sr-Cyrl-CS"/>
        </w:rPr>
        <w:t>одржавања и измјена информатичких програма 23.765</w:t>
      </w:r>
      <w:r>
        <w:rPr>
          <w:rFonts w:ascii="Arial" w:hAnsi="Arial" w:cs="Arial"/>
          <w:lang w:val="sr-Latn-CS"/>
        </w:rPr>
        <w:t xml:space="preserve"> КМ</w:t>
      </w:r>
      <w:r>
        <w:rPr>
          <w:rFonts w:ascii="Arial" w:hAnsi="Arial" w:cs="Arial"/>
          <w:lang w:val="sr-Cyrl-BA"/>
        </w:rPr>
        <w:t>.</w:t>
      </w:r>
      <w:r>
        <w:rPr>
          <w:rFonts w:ascii="Arial" w:hAnsi="Arial" w:cs="Arial"/>
        </w:rPr>
        <w:t xml:space="preserve"> У односу на </w:t>
      </w:r>
      <w:r>
        <w:rPr>
          <w:rFonts w:ascii="Arial" w:hAnsi="Arial" w:cs="Arial"/>
          <w:lang w:val="sr-Cyrl-BA"/>
        </w:rPr>
        <w:t>2020. годину</w:t>
      </w:r>
      <w:r>
        <w:rPr>
          <w:rFonts w:ascii="Arial" w:hAnsi="Arial" w:cs="Arial"/>
        </w:rPr>
        <w:t xml:space="preserve"> нематеријални трошкови </w:t>
      </w:r>
      <w:r>
        <w:rPr>
          <w:rFonts w:ascii="Arial" w:hAnsi="Arial" w:cs="Arial"/>
          <w:lang w:val="sr-Cyrl-BA"/>
        </w:rPr>
        <w:t xml:space="preserve">виши су </w:t>
      </w:r>
      <w:r>
        <w:rPr>
          <w:rFonts w:ascii="Arial" w:hAnsi="Arial" w:cs="Arial"/>
          <w:lang w:val="sr-Cyrl-CS"/>
        </w:rPr>
        <w:t>за 33,2%.</w:t>
      </w:r>
    </w:p>
    <w:p w:rsidR="00BA3AE3" w:rsidRDefault="002C137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Повећање ових трошкова највећим дијелом резултат је додатног ангажовања доктора специјалиста радиологије због повећаног обима посла у условима проглашене епидемије/пандемије и трошкова  тестирања на </w:t>
      </w:r>
      <w:r>
        <w:rPr>
          <w:rFonts w:ascii="Arial" w:hAnsi="Arial" w:cs="Arial"/>
        </w:rPr>
        <w:t>SARS COV-2</w:t>
      </w:r>
      <w:r w:rsidR="00484AE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 xml:space="preserve">пацијената упућених </w:t>
      </w:r>
      <w:r w:rsidR="00484AE3">
        <w:rPr>
          <w:rFonts w:ascii="Arial" w:hAnsi="Arial" w:cs="Arial"/>
          <w:lang w:val="sr-Cyrl-BA"/>
        </w:rPr>
        <w:t>из респираторне амбуланте, које</w:t>
      </w:r>
      <w:r>
        <w:rPr>
          <w:rFonts w:ascii="Arial" w:hAnsi="Arial" w:cs="Arial"/>
          <w:lang w:val="sr-Cyrl-BA"/>
        </w:rPr>
        <w:t xml:space="preserve"> за нашу установу ради Болница Градишка.</w:t>
      </w:r>
    </w:p>
    <w:p w:rsidR="00BA3AE3" w:rsidRDefault="00BA3AE3">
      <w:pPr>
        <w:ind w:firstLine="720"/>
        <w:jc w:val="both"/>
        <w:rPr>
          <w:rFonts w:ascii="Arial" w:hAnsi="Arial" w:cs="Arial"/>
          <w:lang w:val="sr-Cyrl-BA"/>
        </w:rPr>
      </w:pPr>
    </w:p>
    <w:p w:rsidR="00BA3AE3" w:rsidRDefault="002C1377">
      <w:pPr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2.1.</w:t>
      </w:r>
      <w:r w:rsidR="00D83D3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</w:rPr>
        <w:t>Финансијске расходе</w:t>
      </w:r>
      <w:r>
        <w:rPr>
          <w:rFonts w:ascii="Arial" w:hAnsi="Arial" w:cs="Arial"/>
        </w:rPr>
        <w:t xml:space="preserve"> чине трошкови  камата на дугорочн</w:t>
      </w:r>
      <w:r>
        <w:rPr>
          <w:rFonts w:ascii="Arial" w:hAnsi="Arial" w:cs="Arial"/>
          <w:lang w:val="sr-Cyrl-CS"/>
        </w:rPr>
        <w:t>а кредитна задужења, камате по основу уговора о зајму са Фон</w:t>
      </w:r>
      <w:r w:rsidR="00D83D31"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Cyrl-CS"/>
        </w:rPr>
        <w:t>ом и по основу репрограма пореских обавеза (181.393 КМ).</w:t>
      </w:r>
    </w:p>
    <w:p w:rsidR="00BA3AE3" w:rsidRDefault="002C1377">
      <w:pPr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У 2008. години Влада Репу</w:t>
      </w:r>
      <w:r w:rsidR="00D83D31">
        <w:rPr>
          <w:rFonts w:ascii="Arial" w:hAnsi="Arial" w:cs="Arial"/>
          <w:lang w:val="sr-Latn-CS"/>
        </w:rPr>
        <w:t>блике Српске дозначила је Фонду</w:t>
      </w:r>
      <w:r>
        <w:rPr>
          <w:rFonts w:ascii="Arial" w:hAnsi="Arial" w:cs="Arial"/>
          <w:lang w:val="sr-Latn-CS"/>
        </w:rPr>
        <w:t xml:space="preserve"> 80.000.000 КМ </w:t>
      </w:r>
      <w:r>
        <w:rPr>
          <w:rFonts w:ascii="Arial" w:hAnsi="Arial" w:cs="Arial"/>
        </w:rPr>
        <w:t>недостајућих средстава за исплату</w:t>
      </w:r>
      <w:r w:rsidR="00D83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повећаних личних примања запослених у области здравства у складу са Колективним уговором.</w:t>
      </w:r>
      <w:r w:rsidR="00D83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Фонд је та средства дозначавао здравственим установама. Накнадно је услиједила Одлуке Владе Р</w:t>
      </w:r>
      <w:r>
        <w:rPr>
          <w:rFonts w:ascii="Arial" w:hAnsi="Arial" w:cs="Arial"/>
          <w:lang w:val="sr-Cyrl-CS"/>
        </w:rPr>
        <w:t xml:space="preserve">епублике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sr-Cyrl-CS"/>
        </w:rPr>
        <w:t>рпске</w:t>
      </w:r>
      <w:r>
        <w:rPr>
          <w:rFonts w:ascii="Arial" w:hAnsi="Arial" w:cs="Arial"/>
        </w:rPr>
        <w:t xml:space="preserve"> која је дозначена средства дефинисала као зајам Фонд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. Из наведених разлога Фонд је доставио здравственим установама 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>говор</w:t>
      </w:r>
      <w:r>
        <w:rPr>
          <w:rFonts w:ascii="Arial" w:hAnsi="Arial" w:cs="Arial"/>
          <w:lang w:val="sr-Cyrl-CS"/>
        </w:rPr>
        <w:t>е</w:t>
      </w:r>
      <w:r w:rsidR="00D83D31">
        <w:rPr>
          <w:rFonts w:ascii="Arial" w:hAnsi="Arial" w:cs="Arial"/>
        </w:rPr>
        <w:t xml:space="preserve"> о зајму под истим условима, </w:t>
      </w:r>
      <w:r>
        <w:rPr>
          <w:rFonts w:ascii="Arial" w:hAnsi="Arial" w:cs="Arial"/>
        </w:rPr>
        <w:t>под којим је Влада Р</w:t>
      </w:r>
      <w:r>
        <w:rPr>
          <w:rFonts w:ascii="Arial" w:hAnsi="Arial" w:cs="Arial"/>
          <w:lang w:val="sr-Cyrl-CS"/>
        </w:rPr>
        <w:t xml:space="preserve">епублике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sr-Cyrl-CS"/>
        </w:rPr>
        <w:t>рпске</w:t>
      </w:r>
      <w:r>
        <w:rPr>
          <w:rFonts w:ascii="Arial" w:hAnsi="Arial" w:cs="Arial"/>
        </w:rPr>
        <w:t xml:space="preserve"> дала зајам Фонду.</w:t>
      </w:r>
    </w:p>
    <w:p w:rsidR="00BA3AE3" w:rsidRDefault="002C1377" w:rsidP="00D83D31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ЈЗУ "Дом здравља" Градишка редовно врши поврат средстава по основу  уговора о зајму и кредитним задужењима.</w:t>
      </w:r>
    </w:p>
    <w:p w:rsidR="00BA3AE3" w:rsidRDefault="009D23DE" w:rsidP="009D23D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ЈЗУ "Дом здравља" </w:t>
      </w:r>
      <w:r w:rsidR="002C1377">
        <w:rPr>
          <w:rFonts w:ascii="Arial" w:hAnsi="Arial" w:cs="Arial"/>
          <w:lang w:val="sr-Cyrl-BA"/>
        </w:rPr>
        <w:t>Градишка</w:t>
      </w:r>
      <w:r>
        <w:rPr>
          <w:rFonts w:ascii="Arial" w:hAnsi="Arial" w:cs="Arial"/>
          <w:lang w:val="sr-Cyrl-BA"/>
        </w:rPr>
        <w:t>,</w:t>
      </w:r>
      <w:r w:rsidR="002C1377">
        <w:rPr>
          <w:rFonts w:ascii="Arial" w:hAnsi="Arial" w:cs="Arial"/>
          <w:lang w:val="sr-Cyrl-BA"/>
        </w:rPr>
        <w:t xml:space="preserve"> у периоду од 1.</w:t>
      </w:r>
      <w:r>
        <w:rPr>
          <w:rFonts w:ascii="Arial" w:hAnsi="Arial" w:cs="Arial"/>
          <w:lang w:val="sr-Cyrl-BA"/>
        </w:rPr>
        <w:t>01.-31.12.2021. године остварила</w:t>
      </w:r>
      <w:r w:rsidR="002C1377">
        <w:rPr>
          <w:rFonts w:ascii="Arial" w:hAnsi="Arial" w:cs="Arial"/>
          <w:lang w:val="sr-Cyrl-BA"/>
        </w:rPr>
        <w:t xml:space="preserve"> је негативан финансијски резултат од 781.326 КМ.</w:t>
      </w:r>
    </w:p>
    <w:p w:rsidR="009D23DE" w:rsidRDefault="002C1377" w:rsidP="007A3804">
      <w:pPr>
        <w:pStyle w:val="Heading1"/>
      </w:pPr>
      <w:bookmarkStart w:id="12" w:name="_Toc100299847"/>
      <w:r>
        <w:rPr>
          <w:lang w:val="sr-Cyrl-CS"/>
        </w:rPr>
        <w:lastRenderedPageBreak/>
        <w:t>9.</w:t>
      </w:r>
      <w:r>
        <w:t>3</w:t>
      </w:r>
      <w:r>
        <w:rPr>
          <w:lang w:val="sr-Cyrl-CS"/>
        </w:rPr>
        <w:t xml:space="preserve">. </w:t>
      </w:r>
      <w:r w:rsidR="00D47FDD">
        <w:rPr>
          <w:lang w:val="sr-Cyrl-CS"/>
        </w:rPr>
        <w:t xml:space="preserve"> </w:t>
      </w:r>
      <w:r>
        <w:t>УЛАГАЊА У ИЗГРАДЊУ НЕПОКРЕТНОСТИ И НАБАВКА ОСТАЛИХ</w:t>
      </w:r>
      <w:bookmarkEnd w:id="12"/>
    </w:p>
    <w:p w:rsidR="00BA3AE3" w:rsidRDefault="009D23DE" w:rsidP="000A6654">
      <w:pPr>
        <w:pStyle w:val="Heading1"/>
      </w:pPr>
      <w:r>
        <w:t xml:space="preserve">   </w:t>
      </w:r>
      <w:r w:rsidR="002C1377">
        <w:t xml:space="preserve"> </w:t>
      </w:r>
      <w:r>
        <w:t xml:space="preserve">    </w:t>
      </w:r>
      <w:bookmarkStart w:id="13" w:name="_Toc100299848"/>
      <w:r w:rsidR="002C1377">
        <w:t>ОСНОВНИХ СРЕДСТАВА</w:t>
      </w:r>
      <w:bookmarkEnd w:id="13"/>
    </w:p>
    <w:p w:rsidR="00BA3AE3" w:rsidRDefault="00BA3AE3">
      <w:pPr>
        <w:ind w:left="360"/>
        <w:jc w:val="both"/>
        <w:rPr>
          <w:rFonts w:ascii="Arial" w:hAnsi="Arial" w:cs="Arial"/>
          <w:b/>
          <w:bCs/>
          <w:lang w:val="sr-Cyrl-BA"/>
        </w:rPr>
      </w:pPr>
    </w:p>
    <w:p w:rsidR="00BA3AE3" w:rsidRDefault="002C1377" w:rsidP="00D47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току 20</w:t>
      </w:r>
      <w:r>
        <w:rPr>
          <w:rFonts w:ascii="Arial" w:hAnsi="Arial" w:cs="Arial"/>
          <w:lang w:val="sr-Cyrl-BA"/>
        </w:rPr>
        <w:t>21</w:t>
      </w:r>
      <w:r>
        <w:rPr>
          <w:rFonts w:ascii="Arial" w:hAnsi="Arial" w:cs="Arial"/>
        </w:rPr>
        <w:t>. године извршена су улагања</w:t>
      </w:r>
      <w:r w:rsidR="009D2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опрему </w:t>
      </w:r>
      <w:r>
        <w:rPr>
          <w:rFonts w:ascii="Arial" w:hAnsi="Arial" w:cs="Arial"/>
          <w:lang w:val="sr-Cyrl-BA"/>
        </w:rPr>
        <w:t>ЈЗУ "Дома здравља" Градишка</w:t>
      </w:r>
      <w:r w:rsidR="009D23DE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набавкама из властитих средстава у вриједности од 15.081 КМ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sr-Cyrl-BA"/>
        </w:rPr>
        <w:t xml:space="preserve">компјутерска опрема и намјештај у ординацијама) и путем донација у вриједности </w:t>
      </w:r>
      <w:r>
        <w:rPr>
          <w:rFonts w:ascii="Arial" w:hAnsi="Arial" w:cs="Arial"/>
        </w:rPr>
        <w:t>48.893</w:t>
      </w:r>
      <w:r>
        <w:rPr>
          <w:rFonts w:ascii="Arial" w:hAnsi="Arial" w:cs="Arial"/>
          <w:lang w:val="sr-Cyrl-BA"/>
        </w:rPr>
        <w:t xml:space="preserve"> КМ (ултразвучни апарат са 3 сонде и комбиновани - дводјелни расхладни уређај), укупно 63.975 КМ.</w:t>
      </w:r>
    </w:p>
    <w:p w:rsidR="00BA3AE3" w:rsidRDefault="00BA3AE3" w:rsidP="00D47FDD">
      <w:pPr>
        <w:jc w:val="both"/>
        <w:rPr>
          <w:rFonts w:ascii="Arial" w:hAnsi="Arial" w:cs="Arial"/>
          <w:b/>
          <w:bCs/>
          <w:lang w:val="sr-Cyrl-BA"/>
        </w:rPr>
      </w:pPr>
    </w:p>
    <w:p w:rsidR="00BA3AE3" w:rsidRDefault="00BA3AE3">
      <w:pPr>
        <w:jc w:val="both"/>
        <w:rPr>
          <w:rFonts w:ascii="Arial" w:hAnsi="Arial" w:cs="Arial"/>
          <w:b/>
          <w:bCs/>
          <w:lang w:val="sr-Cyrl-BA"/>
        </w:rPr>
      </w:pPr>
    </w:p>
    <w:p w:rsidR="00BA3AE3" w:rsidRDefault="002C1377" w:rsidP="000A6654">
      <w:pPr>
        <w:pStyle w:val="Heading1"/>
      </w:pPr>
      <w:bookmarkStart w:id="14" w:name="_Toc100299849"/>
      <w:r>
        <w:t>9.4</w:t>
      </w:r>
      <w:r w:rsidR="00D47FDD">
        <w:t xml:space="preserve">. </w:t>
      </w:r>
      <w:r>
        <w:t>НАПЛАТА ПОТРАЖИВАЊА</w:t>
      </w:r>
      <w:bookmarkEnd w:id="14"/>
    </w:p>
    <w:p w:rsidR="00BA3AE3" w:rsidRDefault="00BA3AE3">
      <w:pPr>
        <w:ind w:left="360"/>
        <w:jc w:val="both"/>
        <w:rPr>
          <w:rFonts w:ascii="Arial" w:hAnsi="Arial" w:cs="Arial"/>
          <w:b/>
          <w:bCs/>
          <w:lang w:val="sr-Cyrl-BA"/>
        </w:rPr>
      </w:pPr>
    </w:p>
    <w:p w:rsidR="00BA3AE3" w:rsidRDefault="002C1377">
      <w:pPr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t>У периоду од 1.</w:t>
      </w:r>
      <w:r w:rsidR="00D47FDD">
        <w:rPr>
          <w:rFonts w:ascii="Arial" w:hAnsi="Arial" w:cs="Arial"/>
          <w:bCs/>
          <w:lang w:val="sr-Cyrl-BA"/>
        </w:rPr>
        <w:t>01.-</w:t>
      </w:r>
      <w:r>
        <w:rPr>
          <w:rFonts w:ascii="Arial" w:hAnsi="Arial" w:cs="Arial"/>
          <w:bCs/>
          <w:lang w:val="sr-Cyrl-BA"/>
        </w:rPr>
        <w:t xml:space="preserve">31.12.2021. године наплаћено је 6.593.585 КМ  потраживања или 97,1%. </w:t>
      </w:r>
    </w:p>
    <w:p w:rsidR="00D47FDD" w:rsidRDefault="00D47FDD">
      <w:pPr>
        <w:jc w:val="both"/>
        <w:rPr>
          <w:rFonts w:ascii="Arial" w:hAnsi="Arial" w:cs="Arial"/>
          <w:b/>
          <w:bCs/>
          <w:color w:val="000000"/>
          <w:lang w:val="sr-Cyrl-BA" w:eastAsia="sr-Cyrl-BA"/>
        </w:rPr>
      </w:pPr>
    </w:p>
    <w:p w:rsidR="00BA3AE3" w:rsidRDefault="00BA3AE3">
      <w:pPr>
        <w:ind w:left="360"/>
        <w:jc w:val="both"/>
        <w:rPr>
          <w:rFonts w:ascii="Arial" w:hAnsi="Arial" w:cs="Arial"/>
          <w:b/>
          <w:bCs/>
          <w:lang w:val="sr-Cyrl-BA"/>
        </w:rPr>
      </w:pPr>
    </w:p>
    <w:p w:rsidR="00BA3AE3" w:rsidRDefault="002C1377" w:rsidP="000A6654">
      <w:pPr>
        <w:pStyle w:val="Heading1"/>
      </w:pPr>
      <w:bookmarkStart w:id="15" w:name="_Toc100299850"/>
      <w:r>
        <w:t>9.5. СУБВЕНЦИЈЕ ИЗ БУЏЕТА У 2021. ГОДИНИ</w:t>
      </w:r>
      <w:bookmarkEnd w:id="15"/>
    </w:p>
    <w:p w:rsidR="00BA3AE3" w:rsidRDefault="002C1377">
      <w:pPr>
        <w:tabs>
          <w:tab w:val="left" w:pos="2581"/>
        </w:tabs>
        <w:ind w:left="360"/>
        <w:jc w:val="both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lang w:val="sr-Cyrl-BA"/>
        </w:rPr>
        <w:tab/>
      </w:r>
    </w:p>
    <w:p w:rsidR="00BA3AE3" w:rsidRDefault="00D47FDD">
      <w:pPr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</w:rPr>
        <w:t>У</w:t>
      </w:r>
      <w:r w:rsidR="002C1377">
        <w:rPr>
          <w:rFonts w:ascii="Arial" w:hAnsi="Arial" w:cs="Arial"/>
          <w:bCs/>
          <w:lang w:val="sr-Cyrl-BA"/>
        </w:rPr>
        <w:t xml:space="preserve"> посматраном </w:t>
      </w:r>
      <w:r>
        <w:rPr>
          <w:rFonts w:ascii="Arial" w:hAnsi="Arial" w:cs="Arial"/>
          <w:bCs/>
          <w:lang w:val="sr-Cyrl-BA"/>
        </w:rPr>
        <w:t xml:space="preserve">периоду, </w:t>
      </w:r>
      <w:r w:rsidR="002C1377">
        <w:rPr>
          <w:rFonts w:ascii="Arial" w:hAnsi="Arial" w:cs="Arial"/>
          <w:bCs/>
          <w:lang w:val="sr-Cyrl-BA"/>
        </w:rPr>
        <w:t>поред редовних буџетом предвиђених средства</w:t>
      </w:r>
      <w:r>
        <w:rPr>
          <w:rFonts w:ascii="Arial" w:hAnsi="Arial" w:cs="Arial"/>
          <w:bCs/>
          <w:lang w:val="sr-Cyrl-BA"/>
        </w:rPr>
        <w:t xml:space="preserve">, </w:t>
      </w:r>
      <w:r w:rsidR="002C1377">
        <w:rPr>
          <w:rFonts w:ascii="Arial" w:hAnsi="Arial" w:cs="Arial"/>
          <w:bCs/>
          <w:lang w:val="sr-Cyrl-BA"/>
        </w:rPr>
        <w:t>није било додатних субвенција из Буџета.</w:t>
      </w:r>
    </w:p>
    <w:p w:rsidR="00D47FDD" w:rsidRDefault="00D47FDD">
      <w:pPr>
        <w:jc w:val="both"/>
        <w:rPr>
          <w:rFonts w:ascii="Arial" w:hAnsi="Arial" w:cs="Arial"/>
          <w:b/>
          <w:bCs/>
          <w:lang w:val="sr-Cyrl-BA"/>
        </w:rPr>
      </w:pPr>
    </w:p>
    <w:p w:rsidR="00BA3AE3" w:rsidRPr="006276D0" w:rsidRDefault="00BA3AE3">
      <w:pPr>
        <w:ind w:left="360"/>
        <w:jc w:val="both"/>
        <w:rPr>
          <w:rFonts w:ascii="Arial" w:hAnsi="Arial" w:cs="Arial"/>
          <w:bCs/>
          <w:color w:val="FF0000"/>
          <w:lang w:val="sr-Cyrl-BA"/>
        </w:rPr>
      </w:pPr>
    </w:p>
    <w:p w:rsidR="00BA3AE3" w:rsidRPr="000A6654" w:rsidRDefault="002C1377" w:rsidP="000A6654">
      <w:pPr>
        <w:pStyle w:val="Heading1"/>
        <w:rPr>
          <w:color w:val="FF0000"/>
        </w:rPr>
      </w:pPr>
      <w:bookmarkStart w:id="16" w:name="_Toc100299851"/>
      <w:r w:rsidRPr="000A6654">
        <w:rPr>
          <w:color w:val="FF0000"/>
        </w:rPr>
        <w:t>9.6</w:t>
      </w:r>
      <w:r w:rsidR="006276D0" w:rsidRPr="000A6654">
        <w:rPr>
          <w:color w:val="FF0000"/>
        </w:rPr>
        <w:t xml:space="preserve">. </w:t>
      </w:r>
      <w:r w:rsidRPr="000A6654">
        <w:rPr>
          <w:color w:val="FF0000"/>
        </w:rPr>
        <w:t>НАПОМЕНЕ УЗ ГОДИШЊИ ОБРАЧУН</w:t>
      </w:r>
      <w:bookmarkEnd w:id="16"/>
    </w:p>
    <w:p w:rsidR="00BA3AE3" w:rsidRDefault="00BA3AE3">
      <w:pPr>
        <w:ind w:left="360"/>
        <w:jc w:val="both"/>
        <w:rPr>
          <w:rFonts w:ascii="Arial" w:hAnsi="Arial" w:cs="Arial"/>
          <w:b/>
          <w:bCs/>
          <w:lang w:val="sr-Cyrl-BA"/>
        </w:rPr>
      </w:pPr>
    </w:p>
    <w:p w:rsidR="006276D0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 xml:space="preserve">У оквиру Извјештаја о раду и годишњег обрачуна за 2021. </w:t>
      </w:r>
      <w:r w:rsidR="006276D0" w:rsidRPr="009668F3">
        <w:rPr>
          <w:rFonts w:ascii="Arial" w:hAnsi="Arial" w:cs="Arial"/>
          <w:bCs/>
          <w:color w:val="FF0000"/>
          <w:lang w:val="sr-Cyrl-BA"/>
        </w:rPr>
        <w:t>Г</w:t>
      </w:r>
      <w:r w:rsidRPr="009668F3">
        <w:rPr>
          <w:rFonts w:ascii="Arial" w:hAnsi="Arial" w:cs="Arial"/>
          <w:bCs/>
          <w:color w:val="FF0000"/>
          <w:lang w:val="sr-Cyrl-BA"/>
        </w:rPr>
        <w:t>одину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неопходно је истаћи да је након проведене конкурсне процедуре Скупштина града Градишка Рјешењем број</w:t>
      </w:r>
      <w:r w:rsidR="006276D0" w:rsidRPr="009668F3">
        <w:rPr>
          <w:rFonts w:ascii="Arial" w:hAnsi="Arial" w:cs="Arial"/>
          <w:bCs/>
          <w:color w:val="FF0000"/>
          <w:lang w:val="sr-Cyrl-BA"/>
        </w:rPr>
        <w:t>: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01-111-420/21 од 25.11.2021. године разријешила дотадашњег  в.д. директора прим.др Весну Глувић Челић, те Рјешењем број 01-111-421/21 од 25.11.2021. године именовала за д</w:t>
      </w:r>
      <w:r w:rsidR="006276D0" w:rsidRPr="009668F3">
        <w:rPr>
          <w:rFonts w:ascii="Arial" w:hAnsi="Arial" w:cs="Arial"/>
          <w:bCs/>
          <w:color w:val="FF0000"/>
          <w:lang w:val="sr-Cyrl-BA"/>
        </w:rPr>
        <w:t>иректора магистра економских на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ука Синишу Аџића. 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Примопредаја дужности је извршена дана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02.12.2021. године у присуству комисије у саставу: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</w:rPr>
        <w:t xml:space="preserve">1. 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Драгутин Ковачевић, предсједник комисије 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</w:rPr>
        <w:t xml:space="preserve">2. </w:t>
      </w:r>
      <w:r w:rsidRPr="009668F3">
        <w:rPr>
          <w:rFonts w:ascii="Arial" w:hAnsi="Arial" w:cs="Arial"/>
          <w:bCs/>
          <w:color w:val="FF0000"/>
          <w:lang w:val="sr-Cyrl-BA"/>
        </w:rPr>
        <w:t>Тања Чагљевић, члан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</w:rPr>
        <w:t xml:space="preserve">3. </w:t>
      </w:r>
      <w:r w:rsidRPr="009668F3">
        <w:rPr>
          <w:rFonts w:ascii="Arial" w:hAnsi="Arial" w:cs="Arial"/>
          <w:bCs/>
          <w:color w:val="FF0000"/>
          <w:lang w:val="sr-Cyrl-BA"/>
        </w:rPr>
        <w:t>Весна Обрадовић, члан</w:t>
      </w:r>
      <w:r w:rsidRPr="009668F3">
        <w:rPr>
          <w:rFonts w:ascii="Arial" w:hAnsi="Arial" w:cs="Arial"/>
          <w:bCs/>
          <w:color w:val="FF0000"/>
        </w:rPr>
        <w:t>.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Комисија је формирана Рјешењем број 01-111-422/21 од 25.11.2021. године.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Констатовано је да обавезе ЈЗУ „Дом Здравља“ Градишка на дан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02.12.2021. године износе  5.431.092,20  КМ</w:t>
      </w:r>
      <w:r w:rsidR="006276D0" w:rsidRPr="009668F3">
        <w:rPr>
          <w:rFonts w:ascii="Arial" w:hAnsi="Arial" w:cs="Arial"/>
          <w:bCs/>
          <w:color w:val="FF0000"/>
          <w:lang w:val="sr-Cyrl-BA"/>
        </w:rPr>
        <w:t xml:space="preserve"> 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при чему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у наведеном износу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нису садржане бруто плате за новембар 2021. године. 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Приликом примопредаје је констатовано да у току 2021. године нису плаћани репрограми закључени с Пореском управом РС који се односе на претходне године, а који су доспјели  на плаћање . Дуг по том основу је износио  889.256,83 КМ.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У тренутку промопредаје дуг</w:t>
      </w:r>
      <w:r w:rsidR="006276D0" w:rsidRPr="009668F3">
        <w:rPr>
          <w:rFonts w:ascii="Arial" w:hAnsi="Arial" w:cs="Arial"/>
          <w:bCs/>
          <w:color w:val="FF0000"/>
          <w:lang w:val="sr-Cyrl-BA"/>
        </w:rPr>
        <w:t xml:space="preserve"> за доприносе из 2021. године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износио </w:t>
      </w:r>
      <w:r w:rsidR="006276D0" w:rsidRPr="009668F3">
        <w:rPr>
          <w:rFonts w:ascii="Arial" w:hAnsi="Arial" w:cs="Arial"/>
          <w:bCs/>
          <w:color w:val="FF0000"/>
          <w:lang w:val="sr-Cyrl-BA"/>
        </w:rPr>
        <w:t xml:space="preserve">је </w:t>
      </w:r>
      <w:r w:rsidRPr="009668F3">
        <w:rPr>
          <w:rFonts w:ascii="Arial" w:hAnsi="Arial" w:cs="Arial"/>
          <w:bCs/>
          <w:color w:val="FF0000"/>
          <w:lang w:val="sr-Cyrl-BA"/>
        </w:rPr>
        <w:t>766.616,10 КМ, што значи да 4 мјесечна износа доприноса за 2021. годину нису била уплаћена. Због ове чињенице  Пореска управа РС издала је 27.10.2021. године ЈЗУ „Дом Здравља“ Градишка два рјешења о принудној наплати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у укупном износу од 400.489,55 КМ.</w:t>
      </w: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Рјеш</w:t>
      </w:r>
      <w:r w:rsidR="006276D0" w:rsidRPr="009668F3">
        <w:rPr>
          <w:rFonts w:ascii="Arial" w:hAnsi="Arial" w:cs="Arial"/>
          <w:bCs/>
          <w:color w:val="FF0000"/>
          <w:lang w:val="sr-Cyrl-BA"/>
        </w:rPr>
        <w:t>ења о принудној наплати путем плјенидбе новчаних средстава с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а жиро рачуна нису била презентована приликом примопредаје дужности. Након преузимања </w:t>
      </w:r>
      <w:r w:rsidRPr="009668F3">
        <w:rPr>
          <w:rFonts w:ascii="Arial" w:hAnsi="Arial" w:cs="Arial"/>
          <w:bCs/>
          <w:color w:val="FF0000"/>
          <w:lang w:val="sr-Cyrl-BA"/>
        </w:rPr>
        <w:lastRenderedPageBreak/>
        <w:t>дужности новог руководства</w:t>
      </w:r>
      <w:r w:rsidR="006276D0" w:rsidRPr="009668F3">
        <w:rPr>
          <w:rFonts w:ascii="Arial" w:hAnsi="Arial" w:cs="Arial"/>
          <w:bCs/>
          <w:color w:val="FF0000"/>
          <w:lang w:val="sr-Cyrl-BA"/>
        </w:rPr>
        <w:t>,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 одлучено је да се обавезе по Р</w:t>
      </w:r>
      <w:r w:rsidR="006276D0" w:rsidRPr="009668F3">
        <w:rPr>
          <w:rFonts w:ascii="Arial" w:hAnsi="Arial" w:cs="Arial"/>
          <w:bCs/>
          <w:color w:val="FF0000"/>
          <w:lang w:val="sr-Cyrl-BA"/>
        </w:rPr>
        <w:t xml:space="preserve">јешењу о принудној наплати број: 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06/1.02/0704-475.1-79408/2021, од 27.10.2021. године измире, а обавезе по Рјешењу о принудној наплати </w:t>
      </w:r>
      <w:r w:rsidR="006276D0" w:rsidRPr="009668F3">
        <w:rPr>
          <w:rFonts w:ascii="Arial" w:hAnsi="Arial" w:cs="Arial"/>
          <w:bCs/>
          <w:color w:val="FF0000"/>
        </w:rPr>
        <w:t xml:space="preserve">број: </w:t>
      </w:r>
      <w:r w:rsidRPr="009668F3">
        <w:rPr>
          <w:rFonts w:ascii="Arial" w:hAnsi="Arial" w:cs="Arial"/>
          <w:bCs/>
          <w:color w:val="FF0000"/>
          <w:lang w:val="sr-Cyrl-BA"/>
        </w:rPr>
        <w:t>06/1.02/0704-457.1-79438/2021, од 27.10.2021. године, репрограмирају са осталим обавезама према Пореској управи РС и тако спријечи да жиро рачуни установе буду у блокади.</w:t>
      </w:r>
    </w:p>
    <w:p w:rsidR="00BA3AE3" w:rsidRPr="009668F3" w:rsidRDefault="00BA3AE3">
      <w:pPr>
        <w:ind w:left="357"/>
        <w:jc w:val="both"/>
        <w:rPr>
          <w:rFonts w:ascii="Arial" w:hAnsi="Arial" w:cs="Arial"/>
          <w:bCs/>
          <w:color w:val="FF0000"/>
          <w:lang w:val="sr-Cyrl-BA"/>
        </w:rPr>
      </w:pP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 xml:space="preserve">У наредном периоду интензивираће се активности на превазилажењу потешкоћа које постоје у континуитету измиривања доспијелих обавеза, а такође акценат ће бити стављен на изналажење начина за повећање прихода установе. </w:t>
      </w:r>
    </w:p>
    <w:p w:rsidR="00BA3AE3" w:rsidRPr="009668F3" w:rsidRDefault="00BA3AE3">
      <w:pPr>
        <w:ind w:left="357"/>
        <w:jc w:val="both"/>
        <w:rPr>
          <w:rFonts w:ascii="Arial" w:hAnsi="Arial" w:cs="Arial"/>
          <w:bCs/>
          <w:color w:val="FF0000"/>
          <w:lang w:val="sr-Cyrl-BA"/>
        </w:rPr>
      </w:pPr>
    </w:p>
    <w:p w:rsidR="00BA3AE3" w:rsidRPr="009668F3" w:rsidRDefault="002C1377">
      <w:pPr>
        <w:jc w:val="both"/>
        <w:rPr>
          <w:rFonts w:ascii="Arial" w:hAnsi="Arial" w:cs="Arial"/>
          <w:color w:val="FF0000"/>
          <w:lang w:val="sr-Cyrl-BA"/>
        </w:rPr>
      </w:pPr>
      <w:r w:rsidRPr="009668F3">
        <w:rPr>
          <w:rFonts w:ascii="Arial" w:hAnsi="Arial" w:cs="Arial"/>
          <w:bCs/>
          <w:color w:val="FF0000"/>
          <w:lang w:val="sr-Cyrl-BA"/>
        </w:rPr>
        <w:t>ЈЗУ "Дом здравља" Градишка у 202</w:t>
      </w:r>
      <w:r w:rsidRPr="009668F3">
        <w:rPr>
          <w:rFonts w:ascii="Arial" w:hAnsi="Arial" w:cs="Arial"/>
          <w:bCs/>
          <w:color w:val="FF0000"/>
        </w:rPr>
        <w:t>1</w:t>
      </w:r>
      <w:r w:rsidRPr="009668F3">
        <w:rPr>
          <w:rFonts w:ascii="Arial" w:hAnsi="Arial" w:cs="Arial"/>
          <w:bCs/>
          <w:color w:val="FF0000"/>
          <w:lang w:val="sr-Cyrl-BA"/>
        </w:rPr>
        <w:t xml:space="preserve">. години исплаћивао је нето </w:t>
      </w:r>
      <w:r w:rsidRPr="009668F3">
        <w:rPr>
          <w:rFonts w:ascii="Arial" w:hAnsi="Arial" w:cs="Arial"/>
          <w:color w:val="FF0000"/>
          <w:lang w:val="sr-Cyrl-BA"/>
        </w:rPr>
        <w:t xml:space="preserve">плате и остала лична примања запосленима у нето износу редовно. Обавезе према добављачима на дан примопредаје су износиле 1.137.636,01 КМ, а уредно су плаћане обавезе по кредитним задужењима. </w:t>
      </w:r>
    </w:p>
    <w:p w:rsidR="00132ADC" w:rsidRPr="009668F3" w:rsidRDefault="00132ADC">
      <w:pPr>
        <w:jc w:val="both"/>
        <w:rPr>
          <w:rFonts w:ascii="Arial" w:hAnsi="Arial" w:cs="Arial"/>
          <w:color w:val="FF0000"/>
        </w:rPr>
      </w:pPr>
    </w:p>
    <w:p w:rsidR="00BA3AE3" w:rsidRPr="009668F3" w:rsidRDefault="002C1377">
      <w:pPr>
        <w:jc w:val="both"/>
        <w:rPr>
          <w:rFonts w:ascii="Arial" w:hAnsi="Arial" w:cs="Arial"/>
          <w:color w:val="FF0000"/>
          <w:lang w:val="sr-Cyrl-BA"/>
        </w:rPr>
      </w:pPr>
      <w:r w:rsidRPr="009668F3">
        <w:rPr>
          <w:rFonts w:ascii="Arial" w:hAnsi="Arial" w:cs="Arial"/>
          <w:color w:val="FF0000"/>
          <w:lang w:val="sr-Cyrl-BA"/>
        </w:rPr>
        <w:t xml:space="preserve">Након извршене примопредаје ново руководство је констатовало да постоје одређена увећања личних примања за поједине запослене која су извршена на основу одлука директора, а </w:t>
      </w:r>
      <w:r w:rsidR="00132ADC" w:rsidRPr="009668F3">
        <w:rPr>
          <w:rFonts w:ascii="Arial" w:hAnsi="Arial" w:cs="Arial"/>
          <w:color w:val="FF0000"/>
          <w:lang w:val="sr-Cyrl-BA"/>
        </w:rPr>
        <w:t>позивајући се на С</w:t>
      </w:r>
      <w:r w:rsidRPr="009668F3">
        <w:rPr>
          <w:rFonts w:ascii="Arial" w:hAnsi="Arial" w:cs="Arial"/>
          <w:color w:val="FF0000"/>
          <w:lang w:val="sr-Cyrl-BA"/>
        </w:rPr>
        <w:t>татут установе. У одлукама није наведено у складу с којим чланом Закона и Колективног уговора се исплаћују накнаде. С обзиром да за наведене одлуке није пронађено упориште у Закону, а ни у Колективним уговорима, све одлуке су стављене ван снаге са даном</w:t>
      </w:r>
      <w:r w:rsidR="00132ADC" w:rsidRPr="009668F3">
        <w:rPr>
          <w:rFonts w:ascii="Arial" w:hAnsi="Arial" w:cs="Arial"/>
          <w:color w:val="FF0000"/>
          <w:lang w:val="sr-Cyrl-BA"/>
        </w:rPr>
        <w:t>,</w:t>
      </w:r>
      <w:r w:rsidRPr="009668F3">
        <w:rPr>
          <w:rFonts w:ascii="Arial" w:hAnsi="Arial" w:cs="Arial"/>
          <w:color w:val="FF0000"/>
          <w:lang w:val="sr-Cyrl-BA"/>
        </w:rPr>
        <w:t xml:space="preserve"> 30.11.2021. године.  Увећање личних доходака по основу ових одлука износило је око 11.000 КМ на мјесечном нивоу.</w:t>
      </w:r>
    </w:p>
    <w:p w:rsidR="00132ADC" w:rsidRPr="009668F3" w:rsidRDefault="00132ADC">
      <w:pPr>
        <w:jc w:val="both"/>
        <w:rPr>
          <w:rFonts w:ascii="Arial" w:hAnsi="Arial" w:cs="Arial"/>
          <w:color w:val="FF0000"/>
        </w:rPr>
      </w:pPr>
    </w:p>
    <w:p w:rsidR="00BA3AE3" w:rsidRPr="009668F3" w:rsidRDefault="002C1377">
      <w:pPr>
        <w:jc w:val="both"/>
        <w:rPr>
          <w:rFonts w:ascii="Arial" w:hAnsi="Arial" w:cs="Arial"/>
          <w:bCs/>
          <w:color w:val="FF0000"/>
          <w:lang w:val="sr-Cyrl-BA"/>
        </w:rPr>
      </w:pPr>
      <w:r w:rsidRPr="009668F3">
        <w:rPr>
          <w:rFonts w:ascii="Arial" w:hAnsi="Arial" w:cs="Arial"/>
          <w:color w:val="FF0000"/>
          <w:lang w:val="sr-Cyrl-BA"/>
        </w:rPr>
        <w:t>Напријед наведено било је предмет дискусије</w:t>
      </w:r>
      <w:r w:rsidR="00132ADC" w:rsidRPr="009668F3">
        <w:rPr>
          <w:rFonts w:ascii="Arial" w:hAnsi="Arial" w:cs="Arial"/>
          <w:color w:val="FF0000"/>
          <w:lang w:val="sr-Cyrl-BA"/>
        </w:rPr>
        <w:t xml:space="preserve"> на више сједница новог сазива У</w:t>
      </w:r>
      <w:r w:rsidRPr="009668F3">
        <w:rPr>
          <w:rFonts w:ascii="Arial" w:hAnsi="Arial" w:cs="Arial"/>
          <w:color w:val="FF0000"/>
          <w:lang w:val="sr-Cyrl-BA"/>
        </w:rPr>
        <w:t xml:space="preserve">правног одбора установе почевши од аугуста 2021. године гдје </w:t>
      </w:r>
      <w:r w:rsidR="00132ADC" w:rsidRPr="009668F3">
        <w:rPr>
          <w:rFonts w:ascii="Arial" w:hAnsi="Arial" w:cs="Arial"/>
          <w:color w:val="FF0000"/>
          <w:lang w:val="sr-Cyrl-BA"/>
        </w:rPr>
        <w:t xml:space="preserve">је </w:t>
      </w:r>
      <w:r w:rsidRPr="009668F3">
        <w:rPr>
          <w:rFonts w:ascii="Arial" w:hAnsi="Arial" w:cs="Arial"/>
          <w:color w:val="FF0000"/>
          <w:lang w:val="sr-Cyrl-BA"/>
        </w:rPr>
        <w:t>указивано на наведену проблематику</w:t>
      </w:r>
      <w:r w:rsidR="00132ADC" w:rsidRPr="009668F3">
        <w:rPr>
          <w:rFonts w:ascii="Arial" w:hAnsi="Arial" w:cs="Arial"/>
          <w:color w:val="FF0000"/>
          <w:lang w:val="sr-Cyrl-BA"/>
        </w:rPr>
        <w:t>,</w:t>
      </w:r>
      <w:r w:rsidRPr="009668F3">
        <w:rPr>
          <w:rFonts w:ascii="Arial" w:hAnsi="Arial" w:cs="Arial"/>
          <w:color w:val="FF0000"/>
          <w:lang w:val="sr-Cyrl-BA"/>
        </w:rPr>
        <w:t xml:space="preserve"> те су предлагане смијернице како би се дотадашња пракса промијенила.</w:t>
      </w:r>
    </w:p>
    <w:p w:rsidR="00132ADC" w:rsidRPr="009668F3" w:rsidRDefault="00132ADC">
      <w:pPr>
        <w:jc w:val="both"/>
        <w:rPr>
          <w:rFonts w:ascii="Arial" w:hAnsi="Arial" w:cs="Arial"/>
          <w:color w:val="FF0000"/>
        </w:rPr>
      </w:pPr>
      <w:r w:rsidRPr="009668F3">
        <w:rPr>
          <w:rFonts w:ascii="Arial" w:hAnsi="Arial" w:cs="Arial"/>
          <w:color w:val="FF0000"/>
        </w:rPr>
        <w:t xml:space="preserve"> </w:t>
      </w:r>
    </w:p>
    <w:p w:rsidR="00BA3AE3" w:rsidRPr="009668F3" w:rsidRDefault="002C1377">
      <w:pPr>
        <w:jc w:val="both"/>
        <w:rPr>
          <w:rFonts w:ascii="Arial" w:hAnsi="Arial" w:cs="Arial"/>
          <w:color w:val="FF0000"/>
          <w:lang w:val="sr-Cyrl-BA"/>
        </w:rPr>
      </w:pPr>
      <w:r w:rsidRPr="009668F3">
        <w:rPr>
          <w:rFonts w:ascii="Arial" w:hAnsi="Arial" w:cs="Arial"/>
          <w:color w:val="FF0000"/>
          <w:lang w:val="sr-Cyrl-BA"/>
        </w:rPr>
        <w:t>Сходно изнесеном, евидентно је да ће ЈЗУ „Дом здравља“ Градишка у наредном периоду пословати у условима сложене материјално-финансијске ситуације. Исто тако руководство установе ће покушати уз помоћ оснивача, ресорног министарства и Фонда Здравственог осигурања РС</w:t>
      </w:r>
      <w:r w:rsidR="00132ADC" w:rsidRPr="009668F3">
        <w:rPr>
          <w:rFonts w:ascii="Arial" w:hAnsi="Arial" w:cs="Arial"/>
          <w:color w:val="FF0000"/>
          <w:lang w:val="sr-Cyrl-BA"/>
        </w:rPr>
        <w:t>,</w:t>
      </w:r>
      <w:r w:rsidRPr="009668F3">
        <w:rPr>
          <w:rFonts w:ascii="Arial" w:hAnsi="Arial" w:cs="Arial"/>
          <w:color w:val="FF0000"/>
          <w:lang w:val="sr-Cyrl-BA"/>
        </w:rPr>
        <w:t xml:space="preserve"> пронаћи најбољи начин како би се процес рада одвијао несметано у циљу обезбјеђивања квалитетног нивоа примарне здравствене заштите за све становнике града Градишк</w:t>
      </w:r>
      <w:r w:rsidRPr="009668F3">
        <w:rPr>
          <w:rFonts w:ascii="Arial" w:hAnsi="Arial" w:cs="Arial"/>
          <w:color w:val="FF0000"/>
        </w:rPr>
        <w:t>а</w:t>
      </w:r>
      <w:r w:rsidRPr="009668F3">
        <w:rPr>
          <w:rFonts w:ascii="Arial" w:hAnsi="Arial" w:cs="Arial"/>
          <w:color w:val="FF0000"/>
          <w:lang w:val="sr-Cyrl-BA"/>
        </w:rPr>
        <w:t>.</w:t>
      </w:r>
    </w:p>
    <w:p w:rsidR="00BA3AE3" w:rsidRPr="009668F3" w:rsidRDefault="00BA3AE3">
      <w:pPr>
        <w:ind w:left="360"/>
        <w:jc w:val="both"/>
        <w:rPr>
          <w:rFonts w:ascii="Arial" w:hAnsi="Arial" w:cs="Arial"/>
          <w:bCs/>
          <w:color w:val="FF0000"/>
          <w:lang w:val="sr-Cyrl-BA"/>
        </w:rPr>
      </w:pPr>
    </w:p>
    <w:p w:rsidR="00BA3AE3" w:rsidRPr="009668F3" w:rsidRDefault="00BA3AE3">
      <w:pPr>
        <w:ind w:left="360"/>
        <w:jc w:val="both"/>
        <w:rPr>
          <w:rFonts w:ascii="Arial" w:hAnsi="Arial" w:cs="Arial"/>
          <w:bCs/>
          <w:color w:val="FF0000"/>
          <w:sz w:val="28"/>
          <w:szCs w:val="28"/>
          <w:lang w:val="sr-Cyrl-BA"/>
        </w:rPr>
      </w:pPr>
    </w:p>
    <w:p w:rsidR="00BA3AE3" w:rsidRPr="009668F3" w:rsidRDefault="00BA3AE3">
      <w:pPr>
        <w:jc w:val="both"/>
        <w:rPr>
          <w:rFonts w:ascii="Arial" w:hAnsi="Arial" w:cs="Arial"/>
          <w:color w:val="FF0000"/>
          <w:lang w:val="sr-Cyrl-BA"/>
        </w:rPr>
      </w:pPr>
    </w:p>
    <w:p w:rsidR="00BA3AE3" w:rsidRPr="009668F3" w:rsidRDefault="00BA3AE3">
      <w:pPr>
        <w:ind w:left="360"/>
        <w:jc w:val="both"/>
        <w:rPr>
          <w:rFonts w:ascii="Arial" w:hAnsi="Arial" w:cs="Arial"/>
          <w:color w:val="FF0000"/>
          <w:lang w:val="sr-Cyrl-CS"/>
        </w:rPr>
      </w:pPr>
    </w:p>
    <w:p w:rsidR="00BA3AE3" w:rsidRPr="009668F3" w:rsidRDefault="009668F3">
      <w:pPr>
        <w:jc w:val="both"/>
        <w:rPr>
          <w:rFonts w:ascii="Arial" w:hAnsi="Arial" w:cs="Arial"/>
          <w:bCs/>
          <w:color w:val="FF0000"/>
          <w:lang w:val="sr-Cyrl-BA"/>
        </w:rPr>
      </w:pPr>
      <w:r>
        <w:rPr>
          <w:rFonts w:ascii="Arial" w:hAnsi="Arial" w:cs="Arial"/>
          <w:bCs/>
          <w:color w:val="FF0000"/>
          <w:lang w:val="sr-Cyrl-BA"/>
        </w:rPr>
        <w:t xml:space="preserve">                                                                                        </w:t>
      </w:r>
      <w:r w:rsidR="002C1377" w:rsidRPr="009668F3">
        <w:rPr>
          <w:rFonts w:ascii="Arial" w:hAnsi="Arial" w:cs="Arial"/>
          <w:bCs/>
          <w:color w:val="FF0000"/>
          <w:lang w:val="sr-Cyrl-BA"/>
        </w:rPr>
        <w:t>ДИРЕКТОР</w:t>
      </w:r>
    </w:p>
    <w:p w:rsidR="00BA3AE3" w:rsidRPr="009668F3" w:rsidRDefault="009668F3">
      <w:pPr>
        <w:jc w:val="both"/>
        <w:rPr>
          <w:rFonts w:ascii="Arial" w:hAnsi="Arial" w:cs="Arial"/>
          <w:bCs/>
          <w:color w:val="FF0000"/>
          <w:lang w:val="sr-Cyrl-BA"/>
        </w:rPr>
      </w:pPr>
      <w:r>
        <w:rPr>
          <w:rFonts w:ascii="Arial" w:hAnsi="Arial" w:cs="Arial"/>
          <w:bCs/>
          <w:color w:val="FF0000"/>
          <w:lang w:val="sr-Cyrl-BA"/>
        </w:rPr>
        <w:t xml:space="preserve">                                                                          </w:t>
      </w:r>
      <w:r w:rsidR="002C1377" w:rsidRPr="009668F3">
        <w:rPr>
          <w:rFonts w:ascii="Arial" w:hAnsi="Arial" w:cs="Arial"/>
          <w:bCs/>
          <w:color w:val="FF0000"/>
          <w:lang w:val="sr-Cyrl-BA"/>
        </w:rPr>
        <w:t>_________________________</w:t>
      </w:r>
    </w:p>
    <w:p w:rsidR="00BA3AE3" w:rsidRPr="009668F3" w:rsidRDefault="009668F3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                                                           </w:t>
      </w:r>
      <w:r w:rsidR="002C1377" w:rsidRPr="009668F3">
        <w:rPr>
          <w:rFonts w:ascii="Arial" w:hAnsi="Arial" w:cs="Arial"/>
          <w:bCs/>
          <w:color w:val="FF0000"/>
        </w:rPr>
        <w:t>Синиша Аџић, мр економских наука</w:t>
      </w:r>
    </w:p>
    <w:sectPr w:rsidR="00BA3AE3" w:rsidRPr="009668F3" w:rsidSect="00BA3AE3">
      <w:headerReference w:type="default" r:id="rId9"/>
      <w:headerReference w:type="first" r:id="rId10"/>
      <w:pgSz w:w="11906" w:h="16838"/>
      <w:pgMar w:top="1693" w:right="1134" w:bottom="1134" w:left="1134" w:header="56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67" w:rsidRDefault="00895B67" w:rsidP="00BA3AE3">
      <w:r>
        <w:separator/>
      </w:r>
    </w:p>
  </w:endnote>
  <w:endnote w:type="continuationSeparator" w:id="1">
    <w:p w:rsidR="00895B67" w:rsidRDefault="00895B67" w:rsidP="00BA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Segoe Print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67" w:rsidRDefault="00895B67" w:rsidP="00BA3AE3">
      <w:r>
        <w:separator/>
      </w:r>
    </w:p>
  </w:footnote>
  <w:footnote w:type="continuationSeparator" w:id="1">
    <w:p w:rsidR="00895B67" w:rsidRDefault="00895B67" w:rsidP="00BA3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kern w:val="16"/>
        <w:sz w:val="22"/>
        <w:szCs w:val="22"/>
        <w:lang w:val="sr-Cyrl-BA"/>
      </w:rPr>
      <w:id w:val="565053189"/>
    </w:sdtPr>
    <w:sdtContent>
      <w:p w:rsidR="00431872" w:rsidRDefault="00431872">
        <w:pPr>
          <w:pStyle w:val="Header"/>
          <w:jc w:val="right"/>
          <w:rPr>
            <w:rFonts w:asciiTheme="minorHAnsi" w:hAnsiTheme="minorHAnsi"/>
            <w:kern w:val="16"/>
            <w:sz w:val="22"/>
            <w:szCs w:val="22"/>
            <w:lang w:val="sr-Cyrl-BA"/>
          </w:rPr>
        </w:pP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t xml:space="preserve">Извјештај о пословању и годишњи обрачун ЈЗУ „Дом здравља“ Градишка за 2021.годину </w:t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fldChar w:fldCharType="begin"/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instrText xml:space="preserve"> PAGE </w:instrText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fldChar w:fldCharType="separate"/>
        </w:r>
        <w:r w:rsidR="00833712">
          <w:rPr>
            <w:rFonts w:asciiTheme="minorHAnsi" w:hAnsiTheme="minorHAnsi"/>
            <w:noProof/>
            <w:kern w:val="16"/>
            <w:sz w:val="22"/>
            <w:szCs w:val="22"/>
            <w:lang w:val="sr-Cyrl-BA"/>
          </w:rPr>
          <w:t>3</w:t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fldChar w:fldCharType="end"/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t>/</w:t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fldChar w:fldCharType="begin"/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instrText xml:space="preserve"> NUMPAGES  </w:instrText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fldChar w:fldCharType="separate"/>
        </w:r>
        <w:r w:rsidR="00833712">
          <w:rPr>
            <w:rFonts w:asciiTheme="minorHAnsi" w:hAnsiTheme="minorHAnsi"/>
            <w:noProof/>
            <w:kern w:val="16"/>
            <w:sz w:val="22"/>
            <w:szCs w:val="22"/>
            <w:lang w:val="sr-Cyrl-BA"/>
          </w:rPr>
          <w:t>16</w:t>
        </w:r>
        <w:r>
          <w:rPr>
            <w:rFonts w:asciiTheme="minorHAnsi" w:hAnsiTheme="minorHAnsi"/>
            <w:kern w:val="16"/>
            <w:sz w:val="22"/>
            <w:szCs w:val="22"/>
            <w:lang w:val="sr-Cyrl-BA"/>
          </w:rPr>
          <w:fldChar w:fldCharType="end"/>
        </w:r>
      </w:p>
    </w:sdtContent>
  </w:sdt>
  <w:p w:rsidR="00431872" w:rsidRDefault="00431872">
    <w:pPr>
      <w:pStyle w:val="Header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61"/>
      <w:gridCol w:w="4915"/>
      <w:gridCol w:w="3078"/>
    </w:tblGrid>
    <w:tr w:rsidR="00431872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1872" w:rsidRDefault="00431872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  <w:r>
            <w:rPr>
              <w:rFonts w:ascii="Calibri" w:hAnsi="Calibri" w:cs="Arial"/>
              <w:color w:val="FF0000"/>
              <w:lang w:val="sr-Cyrl-BA"/>
            </w:rPr>
            <w:t>`</w:t>
          </w:r>
          <w:r>
            <w:rPr>
              <w:noProof/>
              <w:lang w:val="en-US" w:eastAsia="en-US" w:bidi="ar-SA"/>
            </w:rPr>
            <w:drawing>
              <wp:inline distT="0" distB="0" distL="0" distR="0">
                <wp:extent cx="857885" cy="857885"/>
                <wp:effectExtent l="19050" t="0" r="0" b="0"/>
                <wp:docPr id="1" name="Picture 1" descr="&amp;Dcy;&amp;ocy;&amp;mcy; &amp;zcy;&amp;dcy;&amp;rcy;&amp;acy;&amp;vcy;&amp;ljcy;&amp;acy; &amp;Gcy;&amp;rcy;&amp;acy;&amp;dcy;&amp;icy;&amp;shcy;&amp;kcy;&amp;a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&amp;Dcy;&amp;ocy;&amp;mcy; &amp;zcy;&amp;dcy;&amp;rcy;&amp;acy;&amp;vcy;&amp;ljcy;&amp;acy; &amp;Gcy;&amp;rcy;&amp;acy;&amp;dcy;&amp;icy;&amp;shcy;&amp;kcy;&amp;a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1872" w:rsidRDefault="00431872">
          <w:pPr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  <w:r>
            <w:rPr>
              <w:rFonts w:ascii="Calibri" w:hAnsi="Calibri"/>
              <w:b/>
              <w:bCs/>
              <w:sz w:val="48"/>
              <w:szCs w:val="48"/>
            </w:rPr>
            <w:t xml:space="preserve">ЈЗУ </w:t>
          </w:r>
          <w:bookmarkStart w:id="17" w:name="_Hlk510079202"/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„</w:t>
          </w:r>
          <w:bookmarkEnd w:id="17"/>
          <w:r>
            <w:rPr>
              <w:rFonts w:ascii="Calibri" w:hAnsi="Calibri"/>
              <w:b/>
              <w:bCs/>
              <w:sz w:val="48"/>
              <w:szCs w:val="48"/>
            </w:rPr>
            <w:t xml:space="preserve">Дом </w:t>
          </w: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 xml:space="preserve">здравља            </w:t>
          </w:r>
          <w:r>
            <w:rPr>
              <w:rFonts w:ascii="Calibri" w:hAnsi="Calibri"/>
              <w:b/>
              <w:bCs/>
              <w:sz w:val="48"/>
              <w:szCs w:val="48"/>
              <w:lang w:val="en-US"/>
            </w:rPr>
            <w:t>Градишка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:rsidR="00431872" w:rsidRDefault="00431872">
          <w:pPr>
            <w:pStyle w:val="Head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  <w:lang w:val="en-US" w:eastAsia="en-US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113665</wp:posOffset>
                </wp:positionV>
                <wp:extent cx="1798320" cy="676910"/>
                <wp:effectExtent l="19050" t="0" r="0" b="0"/>
                <wp:wrapSquare wrapText="bothSides"/>
                <wp:docPr id="3" name="Picture 1" descr="F:\1\TMS ISO 9001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F:\1\TMS ISO 9001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31872" w:rsidRDefault="004318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19611D"/>
    <w:multiLevelType w:val="singleLevel"/>
    <w:tmpl w:val="558A07AE"/>
    <w:lvl w:ilvl="0">
      <w:start w:val="5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Calibri" w:eastAsia="Arial Unicode MS" w:hAnsi="Calibri" w:cs="Mangal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E952C1F"/>
    <w:multiLevelType w:val="multilevel"/>
    <w:tmpl w:val="0E952C1F"/>
    <w:lvl w:ilvl="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7A02CC6"/>
    <w:multiLevelType w:val="multilevel"/>
    <w:tmpl w:val="37A02CC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1D34395"/>
    <w:multiLevelType w:val="multilevel"/>
    <w:tmpl w:val="51D34395"/>
    <w:lvl w:ilvl="0">
      <w:start w:val="6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7FC1971"/>
    <w:multiLevelType w:val="hybridMultilevel"/>
    <w:tmpl w:val="A280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A2EAF"/>
    <w:multiLevelType w:val="multilevel"/>
    <w:tmpl w:val="5F6A2EAF"/>
    <w:lvl w:ilvl="0">
      <w:start w:val="1"/>
      <w:numFmt w:val="bullet"/>
      <w:lvlText w:val=""/>
      <w:lvlJc w:val="left"/>
      <w:pPr>
        <w:tabs>
          <w:tab w:val="left" w:pos="2180"/>
        </w:tabs>
        <w:ind w:left="2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900"/>
        </w:tabs>
        <w:ind w:left="2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620"/>
        </w:tabs>
        <w:ind w:left="3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40"/>
        </w:tabs>
        <w:ind w:left="4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60"/>
        </w:tabs>
        <w:ind w:left="5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780"/>
        </w:tabs>
        <w:ind w:left="5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500"/>
        </w:tabs>
        <w:ind w:left="6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20"/>
        </w:tabs>
        <w:ind w:left="7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940"/>
        </w:tabs>
        <w:ind w:left="7940" w:hanging="360"/>
      </w:pPr>
      <w:rPr>
        <w:rFonts w:ascii="Wingdings" w:hAnsi="Wingdings" w:hint="default"/>
      </w:rPr>
    </w:lvl>
  </w:abstractNum>
  <w:abstractNum w:abstractNumId="7">
    <w:nsid w:val="69EA08CA"/>
    <w:multiLevelType w:val="multilevel"/>
    <w:tmpl w:val="69EA08CA"/>
    <w:lvl w:ilvl="0">
      <w:start w:val="1"/>
      <w:numFmt w:val="bullet"/>
      <w:lvlText w:val=""/>
      <w:lvlJc w:val="left"/>
      <w:pPr>
        <w:tabs>
          <w:tab w:val="left" w:pos="832"/>
        </w:tabs>
        <w:ind w:left="832" w:hanging="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94D3B"/>
    <w:multiLevelType w:val="multilevel"/>
    <w:tmpl w:val="77B94D3B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attachedTemplate r:id="rId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33352"/>
    <w:rsid w:val="00000695"/>
    <w:rsid w:val="00002F8F"/>
    <w:rsid w:val="00012B93"/>
    <w:rsid w:val="00014427"/>
    <w:rsid w:val="00015559"/>
    <w:rsid w:val="00025BF1"/>
    <w:rsid w:val="000306D2"/>
    <w:rsid w:val="00032071"/>
    <w:rsid w:val="00032733"/>
    <w:rsid w:val="0003280F"/>
    <w:rsid w:val="0003575A"/>
    <w:rsid w:val="000371FC"/>
    <w:rsid w:val="00037C82"/>
    <w:rsid w:val="00037E2B"/>
    <w:rsid w:val="0005013F"/>
    <w:rsid w:val="000567D8"/>
    <w:rsid w:val="00056D2E"/>
    <w:rsid w:val="000616DF"/>
    <w:rsid w:val="00076291"/>
    <w:rsid w:val="00076FDB"/>
    <w:rsid w:val="00085E0F"/>
    <w:rsid w:val="00090F11"/>
    <w:rsid w:val="00091421"/>
    <w:rsid w:val="00091A2A"/>
    <w:rsid w:val="00091C4E"/>
    <w:rsid w:val="000925AF"/>
    <w:rsid w:val="00097BFC"/>
    <w:rsid w:val="000A216A"/>
    <w:rsid w:val="000A3904"/>
    <w:rsid w:val="000A524A"/>
    <w:rsid w:val="000A6654"/>
    <w:rsid w:val="000B20D4"/>
    <w:rsid w:val="000B3A9B"/>
    <w:rsid w:val="000B47A9"/>
    <w:rsid w:val="000B539A"/>
    <w:rsid w:val="000B55F5"/>
    <w:rsid w:val="000B6B20"/>
    <w:rsid w:val="000C7459"/>
    <w:rsid w:val="000D15D5"/>
    <w:rsid w:val="000D28C8"/>
    <w:rsid w:val="000D440E"/>
    <w:rsid w:val="000D5909"/>
    <w:rsid w:val="000D60AD"/>
    <w:rsid w:val="000E08B1"/>
    <w:rsid w:val="000E26F3"/>
    <w:rsid w:val="000F29D5"/>
    <w:rsid w:val="000F5292"/>
    <w:rsid w:val="000F7EE8"/>
    <w:rsid w:val="00104F67"/>
    <w:rsid w:val="00110FF0"/>
    <w:rsid w:val="001110AA"/>
    <w:rsid w:val="001128D9"/>
    <w:rsid w:val="00114485"/>
    <w:rsid w:val="001152D1"/>
    <w:rsid w:val="0011575E"/>
    <w:rsid w:val="001167B2"/>
    <w:rsid w:val="00126779"/>
    <w:rsid w:val="001319F5"/>
    <w:rsid w:val="00132ADC"/>
    <w:rsid w:val="00137C6A"/>
    <w:rsid w:val="0014699E"/>
    <w:rsid w:val="0014762A"/>
    <w:rsid w:val="00150789"/>
    <w:rsid w:val="001515EA"/>
    <w:rsid w:val="001519D0"/>
    <w:rsid w:val="00154EC5"/>
    <w:rsid w:val="001643FE"/>
    <w:rsid w:val="0016626F"/>
    <w:rsid w:val="001666F7"/>
    <w:rsid w:val="001726D8"/>
    <w:rsid w:val="00172DBB"/>
    <w:rsid w:val="00176A42"/>
    <w:rsid w:val="00180745"/>
    <w:rsid w:val="00186618"/>
    <w:rsid w:val="00190865"/>
    <w:rsid w:val="001912B5"/>
    <w:rsid w:val="00191353"/>
    <w:rsid w:val="00194147"/>
    <w:rsid w:val="00195259"/>
    <w:rsid w:val="00195A08"/>
    <w:rsid w:val="00196C2A"/>
    <w:rsid w:val="001B1E2B"/>
    <w:rsid w:val="001B2E9C"/>
    <w:rsid w:val="001B38B5"/>
    <w:rsid w:val="001B401D"/>
    <w:rsid w:val="001B5F83"/>
    <w:rsid w:val="001B6404"/>
    <w:rsid w:val="001C32E4"/>
    <w:rsid w:val="001C3E3A"/>
    <w:rsid w:val="001D37FC"/>
    <w:rsid w:val="001D43A9"/>
    <w:rsid w:val="001D541E"/>
    <w:rsid w:val="001D557C"/>
    <w:rsid w:val="001D57A6"/>
    <w:rsid w:val="001E0111"/>
    <w:rsid w:val="001E5040"/>
    <w:rsid w:val="001E6E9D"/>
    <w:rsid w:val="001F0621"/>
    <w:rsid w:val="001F75F7"/>
    <w:rsid w:val="002037CB"/>
    <w:rsid w:val="00204DD3"/>
    <w:rsid w:val="00210427"/>
    <w:rsid w:val="00221D86"/>
    <w:rsid w:val="00223740"/>
    <w:rsid w:val="00223AF4"/>
    <w:rsid w:val="002339B7"/>
    <w:rsid w:val="00234E4E"/>
    <w:rsid w:val="00237BB4"/>
    <w:rsid w:val="00242D87"/>
    <w:rsid w:val="002439C5"/>
    <w:rsid w:val="0024454C"/>
    <w:rsid w:val="00250971"/>
    <w:rsid w:val="002548B9"/>
    <w:rsid w:val="00266EC9"/>
    <w:rsid w:val="0027411D"/>
    <w:rsid w:val="00275244"/>
    <w:rsid w:val="00281ACC"/>
    <w:rsid w:val="00282590"/>
    <w:rsid w:val="002835F7"/>
    <w:rsid w:val="00284E77"/>
    <w:rsid w:val="00285CC6"/>
    <w:rsid w:val="00293869"/>
    <w:rsid w:val="00294E19"/>
    <w:rsid w:val="002A32AE"/>
    <w:rsid w:val="002A3704"/>
    <w:rsid w:val="002A5002"/>
    <w:rsid w:val="002A5B81"/>
    <w:rsid w:val="002A7E17"/>
    <w:rsid w:val="002B1222"/>
    <w:rsid w:val="002B3FA3"/>
    <w:rsid w:val="002B6DC5"/>
    <w:rsid w:val="002C1377"/>
    <w:rsid w:val="002C419C"/>
    <w:rsid w:val="002C5D4C"/>
    <w:rsid w:val="002D1C43"/>
    <w:rsid w:val="002D290A"/>
    <w:rsid w:val="002E5915"/>
    <w:rsid w:val="002E7BB7"/>
    <w:rsid w:val="002F04F7"/>
    <w:rsid w:val="002F08D8"/>
    <w:rsid w:val="002F1931"/>
    <w:rsid w:val="002F73FF"/>
    <w:rsid w:val="00314564"/>
    <w:rsid w:val="003202A3"/>
    <w:rsid w:val="00323B17"/>
    <w:rsid w:val="003276DA"/>
    <w:rsid w:val="0033056C"/>
    <w:rsid w:val="00332926"/>
    <w:rsid w:val="00333026"/>
    <w:rsid w:val="00333B70"/>
    <w:rsid w:val="003372BB"/>
    <w:rsid w:val="00343E03"/>
    <w:rsid w:val="00347023"/>
    <w:rsid w:val="00347381"/>
    <w:rsid w:val="003473CB"/>
    <w:rsid w:val="00354AC9"/>
    <w:rsid w:val="0035577F"/>
    <w:rsid w:val="003602C2"/>
    <w:rsid w:val="00360800"/>
    <w:rsid w:val="00361022"/>
    <w:rsid w:val="00366C16"/>
    <w:rsid w:val="00371D82"/>
    <w:rsid w:val="00372A60"/>
    <w:rsid w:val="00372F40"/>
    <w:rsid w:val="00373795"/>
    <w:rsid w:val="0037596D"/>
    <w:rsid w:val="00375DFC"/>
    <w:rsid w:val="0038272E"/>
    <w:rsid w:val="00382872"/>
    <w:rsid w:val="003856E1"/>
    <w:rsid w:val="00386A84"/>
    <w:rsid w:val="00393E2F"/>
    <w:rsid w:val="003941C4"/>
    <w:rsid w:val="00395B54"/>
    <w:rsid w:val="003A35AD"/>
    <w:rsid w:val="003A4E10"/>
    <w:rsid w:val="003A6DD0"/>
    <w:rsid w:val="003A77E0"/>
    <w:rsid w:val="003B1C33"/>
    <w:rsid w:val="003B1F5E"/>
    <w:rsid w:val="003B2455"/>
    <w:rsid w:val="003B3CDC"/>
    <w:rsid w:val="003B5767"/>
    <w:rsid w:val="003C1A91"/>
    <w:rsid w:val="003C3A6B"/>
    <w:rsid w:val="003C6946"/>
    <w:rsid w:val="003C6975"/>
    <w:rsid w:val="003D58CB"/>
    <w:rsid w:val="003E06BB"/>
    <w:rsid w:val="003E0851"/>
    <w:rsid w:val="003F2A1E"/>
    <w:rsid w:val="003F4C9B"/>
    <w:rsid w:val="003F4E5C"/>
    <w:rsid w:val="003F673B"/>
    <w:rsid w:val="00401D2E"/>
    <w:rsid w:val="00402B87"/>
    <w:rsid w:val="00413160"/>
    <w:rsid w:val="00414F2D"/>
    <w:rsid w:val="004169BD"/>
    <w:rsid w:val="0042734E"/>
    <w:rsid w:val="00431872"/>
    <w:rsid w:val="0043704A"/>
    <w:rsid w:val="00443560"/>
    <w:rsid w:val="00452688"/>
    <w:rsid w:val="0047020F"/>
    <w:rsid w:val="004723EF"/>
    <w:rsid w:val="00473B16"/>
    <w:rsid w:val="00476B4B"/>
    <w:rsid w:val="00480107"/>
    <w:rsid w:val="00480EB5"/>
    <w:rsid w:val="0048119A"/>
    <w:rsid w:val="00482056"/>
    <w:rsid w:val="004829AC"/>
    <w:rsid w:val="00483D8B"/>
    <w:rsid w:val="00484AE3"/>
    <w:rsid w:val="00495517"/>
    <w:rsid w:val="0049756C"/>
    <w:rsid w:val="004A4D04"/>
    <w:rsid w:val="004B29AB"/>
    <w:rsid w:val="004B443B"/>
    <w:rsid w:val="004C36C0"/>
    <w:rsid w:val="004C4722"/>
    <w:rsid w:val="004C60EA"/>
    <w:rsid w:val="004C61AC"/>
    <w:rsid w:val="004C7A8A"/>
    <w:rsid w:val="004D2DFE"/>
    <w:rsid w:val="004D4902"/>
    <w:rsid w:val="004D5B02"/>
    <w:rsid w:val="004E46CF"/>
    <w:rsid w:val="004E487F"/>
    <w:rsid w:val="004E66F8"/>
    <w:rsid w:val="004F0ED0"/>
    <w:rsid w:val="004F107B"/>
    <w:rsid w:val="004F4360"/>
    <w:rsid w:val="004F4F05"/>
    <w:rsid w:val="004F7FBD"/>
    <w:rsid w:val="0050246B"/>
    <w:rsid w:val="00503871"/>
    <w:rsid w:val="00503E7F"/>
    <w:rsid w:val="00505422"/>
    <w:rsid w:val="00506C41"/>
    <w:rsid w:val="0050700C"/>
    <w:rsid w:val="00511EF3"/>
    <w:rsid w:val="00517541"/>
    <w:rsid w:val="00527925"/>
    <w:rsid w:val="0053078C"/>
    <w:rsid w:val="00530F49"/>
    <w:rsid w:val="00531B99"/>
    <w:rsid w:val="00531EEB"/>
    <w:rsid w:val="005329E2"/>
    <w:rsid w:val="00534611"/>
    <w:rsid w:val="00536B05"/>
    <w:rsid w:val="00537118"/>
    <w:rsid w:val="00537723"/>
    <w:rsid w:val="00541654"/>
    <w:rsid w:val="00543BB5"/>
    <w:rsid w:val="00550651"/>
    <w:rsid w:val="00553047"/>
    <w:rsid w:val="005554A7"/>
    <w:rsid w:val="00555782"/>
    <w:rsid w:val="005573C7"/>
    <w:rsid w:val="005653B1"/>
    <w:rsid w:val="0056657A"/>
    <w:rsid w:val="00572E95"/>
    <w:rsid w:val="00573BAC"/>
    <w:rsid w:val="00577EDC"/>
    <w:rsid w:val="005826DC"/>
    <w:rsid w:val="005826E9"/>
    <w:rsid w:val="00583435"/>
    <w:rsid w:val="00585BF5"/>
    <w:rsid w:val="0059014A"/>
    <w:rsid w:val="00594CD9"/>
    <w:rsid w:val="00596550"/>
    <w:rsid w:val="00596A85"/>
    <w:rsid w:val="005A2FDD"/>
    <w:rsid w:val="005A308C"/>
    <w:rsid w:val="005A7621"/>
    <w:rsid w:val="005B0870"/>
    <w:rsid w:val="005B1304"/>
    <w:rsid w:val="005B3BA2"/>
    <w:rsid w:val="005B50D2"/>
    <w:rsid w:val="005B7AE9"/>
    <w:rsid w:val="005C341F"/>
    <w:rsid w:val="005C60DA"/>
    <w:rsid w:val="005D15BE"/>
    <w:rsid w:val="005D3963"/>
    <w:rsid w:val="005D6089"/>
    <w:rsid w:val="005F5A4C"/>
    <w:rsid w:val="00600BF5"/>
    <w:rsid w:val="006059DE"/>
    <w:rsid w:val="00607593"/>
    <w:rsid w:val="00622264"/>
    <w:rsid w:val="006243A8"/>
    <w:rsid w:val="006276D0"/>
    <w:rsid w:val="00627C00"/>
    <w:rsid w:val="00627F1C"/>
    <w:rsid w:val="00632C7E"/>
    <w:rsid w:val="00632EAF"/>
    <w:rsid w:val="00634386"/>
    <w:rsid w:val="00637306"/>
    <w:rsid w:val="006413DE"/>
    <w:rsid w:val="0064616D"/>
    <w:rsid w:val="006467F3"/>
    <w:rsid w:val="006475D3"/>
    <w:rsid w:val="0065256A"/>
    <w:rsid w:val="00654BB9"/>
    <w:rsid w:val="00656E5F"/>
    <w:rsid w:val="0066191F"/>
    <w:rsid w:val="006630EC"/>
    <w:rsid w:val="00664B71"/>
    <w:rsid w:val="006702E8"/>
    <w:rsid w:val="00675275"/>
    <w:rsid w:val="00680901"/>
    <w:rsid w:val="0068341B"/>
    <w:rsid w:val="00690EF5"/>
    <w:rsid w:val="00696F9B"/>
    <w:rsid w:val="006A05F2"/>
    <w:rsid w:val="006A0D23"/>
    <w:rsid w:val="006B142D"/>
    <w:rsid w:val="006B3DDC"/>
    <w:rsid w:val="006B5F77"/>
    <w:rsid w:val="006C5673"/>
    <w:rsid w:val="006C5ADF"/>
    <w:rsid w:val="006C60C0"/>
    <w:rsid w:val="006D177D"/>
    <w:rsid w:val="006D4A1B"/>
    <w:rsid w:val="006E0AED"/>
    <w:rsid w:val="006F6C2B"/>
    <w:rsid w:val="00700000"/>
    <w:rsid w:val="007037B1"/>
    <w:rsid w:val="007073A2"/>
    <w:rsid w:val="00712BBD"/>
    <w:rsid w:val="00712D96"/>
    <w:rsid w:val="007156E2"/>
    <w:rsid w:val="00720687"/>
    <w:rsid w:val="0072224D"/>
    <w:rsid w:val="00723751"/>
    <w:rsid w:val="00723CE6"/>
    <w:rsid w:val="00723D39"/>
    <w:rsid w:val="0072596A"/>
    <w:rsid w:val="00725B1C"/>
    <w:rsid w:val="00727E8F"/>
    <w:rsid w:val="00732AEB"/>
    <w:rsid w:val="007353F9"/>
    <w:rsid w:val="00747CDC"/>
    <w:rsid w:val="007625B6"/>
    <w:rsid w:val="00764BEF"/>
    <w:rsid w:val="00764E53"/>
    <w:rsid w:val="007727F9"/>
    <w:rsid w:val="0077789B"/>
    <w:rsid w:val="00780E20"/>
    <w:rsid w:val="00790883"/>
    <w:rsid w:val="007913AC"/>
    <w:rsid w:val="00791F2C"/>
    <w:rsid w:val="00794466"/>
    <w:rsid w:val="00796251"/>
    <w:rsid w:val="00797BDE"/>
    <w:rsid w:val="007A0413"/>
    <w:rsid w:val="007A3804"/>
    <w:rsid w:val="007B0FE5"/>
    <w:rsid w:val="007C168A"/>
    <w:rsid w:val="007C4A62"/>
    <w:rsid w:val="007C651C"/>
    <w:rsid w:val="007D3594"/>
    <w:rsid w:val="007E0566"/>
    <w:rsid w:val="007E1AB4"/>
    <w:rsid w:val="007E1F00"/>
    <w:rsid w:val="007E22AF"/>
    <w:rsid w:val="007E2C92"/>
    <w:rsid w:val="007E710A"/>
    <w:rsid w:val="007E7A84"/>
    <w:rsid w:val="007F1843"/>
    <w:rsid w:val="007F6A2E"/>
    <w:rsid w:val="0080723D"/>
    <w:rsid w:val="00807681"/>
    <w:rsid w:val="008122E5"/>
    <w:rsid w:val="008177C6"/>
    <w:rsid w:val="0082082C"/>
    <w:rsid w:val="00821F55"/>
    <w:rsid w:val="00822BB5"/>
    <w:rsid w:val="00833712"/>
    <w:rsid w:val="008346F9"/>
    <w:rsid w:val="008414F8"/>
    <w:rsid w:val="0084479E"/>
    <w:rsid w:val="00844FFB"/>
    <w:rsid w:val="00850AD2"/>
    <w:rsid w:val="0085202D"/>
    <w:rsid w:val="00852986"/>
    <w:rsid w:val="00853AE6"/>
    <w:rsid w:val="008551A5"/>
    <w:rsid w:val="008554AF"/>
    <w:rsid w:val="0085788A"/>
    <w:rsid w:val="00860578"/>
    <w:rsid w:val="00867CED"/>
    <w:rsid w:val="00870168"/>
    <w:rsid w:val="008705EA"/>
    <w:rsid w:val="0087174B"/>
    <w:rsid w:val="0087279E"/>
    <w:rsid w:val="0087317E"/>
    <w:rsid w:val="008731A4"/>
    <w:rsid w:val="00876DCC"/>
    <w:rsid w:val="0088122F"/>
    <w:rsid w:val="008864A7"/>
    <w:rsid w:val="008874DA"/>
    <w:rsid w:val="00887637"/>
    <w:rsid w:val="00895B67"/>
    <w:rsid w:val="008A0266"/>
    <w:rsid w:val="008A1619"/>
    <w:rsid w:val="008A1B12"/>
    <w:rsid w:val="008A1F3D"/>
    <w:rsid w:val="008A492C"/>
    <w:rsid w:val="008A6527"/>
    <w:rsid w:val="008A6AEE"/>
    <w:rsid w:val="008A6FFD"/>
    <w:rsid w:val="008B1903"/>
    <w:rsid w:val="008B2EE7"/>
    <w:rsid w:val="008B36CB"/>
    <w:rsid w:val="008B444F"/>
    <w:rsid w:val="008C1648"/>
    <w:rsid w:val="008C202E"/>
    <w:rsid w:val="008C2B2B"/>
    <w:rsid w:val="008C3D39"/>
    <w:rsid w:val="008C5136"/>
    <w:rsid w:val="008C600A"/>
    <w:rsid w:val="008C6589"/>
    <w:rsid w:val="008C79F9"/>
    <w:rsid w:val="008D69F7"/>
    <w:rsid w:val="008D69FB"/>
    <w:rsid w:val="008D7BE2"/>
    <w:rsid w:val="008D7C71"/>
    <w:rsid w:val="008E13BB"/>
    <w:rsid w:val="008E24AE"/>
    <w:rsid w:val="008E37E2"/>
    <w:rsid w:val="008E43DB"/>
    <w:rsid w:val="008E4DA9"/>
    <w:rsid w:val="008E6984"/>
    <w:rsid w:val="008F0069"/>
    <w:rsid w:val="008F29DB"/>
    <w:rsid w:val="008F4691"/>
    <w:rsid w:val="008F646C"/>
    <w:rsid w:val="008F6892"/>
    <w:rsid w:val="00900A7B"/>
    <w:rsid w:val="009119C0"/>
    <w:rsid w:val="00920F0F"/>
    <w:rsid w:val="009242E0"/>
    <w:rsid w:val="00926DF0"/>
    <w:rsid w:val="00930BDF"/>
    <w:rsid w:val="00933352"/>
    <w:rsid w:val="00933D2E"/>
    <w:rsid w:val="0093746F"/>
    <w:rsid w:val="00937E8E"/>
    <w:rsid w:val="00940552"/>
    <w:rsid w:val="009410BB"/>
    <w:rsid w:val="00942B9B"/>
    <w:rsid w:val="00947024"/>
    <w:rsid w:val="00947DE2"/>
    <w:rsid w:val="00952FF4"/>
    <w:rsid w:val="0095733F"/>
    <w:rsid w:val="00962713"/>
    <w:rsid w:val="00962E76"/>
    <w:rsid w:val="009668F3"/>
    <w:rsid w:val="00970FF9"/>
    <w:rsid w:val="00971B3A"/>
    <w:rsid w:val="009808AF"/>
    <w:rsid w:val="0098524B"/>
    <w:rsid w:val="009861EC"/>
    <w:rsid w:val="009959B7"/>
    <w:rsid w:val="00995DC8"/>
    <w:rsid w:val="009A1685"/>
    <w:rsid w:val="009A6CA4"/>
    <w:rsid w:val="009B139F"/>
    <w:rsid w:val="009B4BC0"/>
    <w:rsid w:val="009B523E"/>
    <w:rsid w:val="009B5A80"/>
    <w:rsid w:val="009B703C"/>
    <w:rsid w:val="009B7C5D"/>
    <w:rsid w:val="009C6E54"/>
    <w:rsid w:val="009D23DE"/>
    <w:rsid w:val="009D3D8B"/>
    <w:rsid w:val="009D79C1"/>
    <w:rsid w:val="009E087A"/>
    <w:rsid w:val="009F0452"/>
    <w:rsid w:val="009F12A6"/>
    <w:rsid w:val="00A07A7E"/>
    <w:rsid w:val="00A1287B"/>
    <w:rsid w:val="00A2391D"/>
    <w:rsid w:val="00A25305"/>
    <w:rsid w:val="00A25D02"/>
    <w:rsid w:val="00A268F2"/>
    <w:rsid w:val="00A32DBA"/>
    <w:rsid w:val="00A345CA"/>
    <w:rsid w:val="00A34CF0"/>
    <w:rsid w:val="00A42125"/>
    <w:rsid w:val="00A424DB"/>
    <w:rsid w:val="00A50BD7"/>
    <w:rsid w:val="00A575A6"/>
    <w:rsid w:val="00A61C3D"/>
    <w:rsid w:val="00A6379C"/>
    <w:rsid w:val="00A704D5"/>
    <w:rsid w:val="00A727F7"/>
    <w:rsid w:val="00A77E15"/>
    <w:rsid w:val="00A82F7B"/>
    <w:rsid w:val="00A849CB"/>
    <w:rsid w:val="00A86F9E"/>
    <w:rsid w:val="00A87D7A"/>
    <w:rsid w:val="00A912FD"/>
    <w:rsid w:val="00A91ADD"/>
    <w:rsid w:val="00A935A7"/>
    <w:rsid w:val="00A952AF"/>
    <w:rsid w:val="00A96660"/>
    <w:rsid w:val="00AA6E77"/>
    <w:rsid w:val="00AA7D78"/>
    <w:rsid w:val="00AB0D6B"/>
    <w:rsid w:val="00AB2986"/>
    <w:rsid w:val="00AB71C4"/>
    <w:rsid w:val="00AC436E"/>
    <w:rsid w:val="00AD0213"/>
    <w:rsid w:val="00AD0821"/>
    <w:rsid w:val="00AD4DDF"/>
    <w:rsid w:val="00AD5046"/>
    <w:rsid w:val="00AE2D22"/>
    <w:rsid w:val="00AE48B7"/>
    <w:rsid w:val="00AE62F4"/>
    <w:rsid w:val="00AE70CA"/>
    <w:rsid w:val="00AE74AB"/>
    <w:rsid w:val="00AF3552"/>
    <w:rsid w:val="00AF4363"/>
    <w:rsid w:val="00AF5029"/>
    <w:rsid w:val="00AF7563"/>
    <w:rsid w:val="00AF78AF"/>
    <w:rsid w:val="00AF792A"/>
    <w:rsid w:val="00B01F56"/>
    <w:rsid w:val="00B048E3"/>
    <w:rsid w:val="00B052B2"/>
    <w:rsid w:val="00B05648"/>
    <w:rsid w:val="00B0565D"/>
    <w:rsid w:val="00B066DE"/>
    <w:rsid w:val="00B21588"/>
    <w:rsid w:val="00B215C8"/>
    <w:rsid w:val="00B230EB"/>
    <w:rsid w:val="00B26ECC"/>
    <w:rsid w:val="00B3043A"/>
    <w:rsid w:val="00B332E2"/>
    <w:rsid w:val="00B37822"/>
    <w:rsid w:val="00B41913"/>
    <w:rsid w:val="00B41FEB"/>
    <w:rsid w:val="00B500DA"/>
    <w:rsid w:val="00B535D0"/>
    <w:rsid w:val="00B636B5"/>
    <w:rsid w:val="00B63A91"/>
    <w:rsid w:val="00B63FC7"/>
    <w:rsid w:val="00B709A1"/>
    <w:rsid w:val="00B771FE"/>
    <w:rsid w:val="00B77D22"/>
    <w:rsid w:val="00B82A1C"/>
    <w:rsid w:val="00B844AA"/>
    <w:rsid w:val="00B87DA1"/>
    <w:rsid w:val="00B95281"/>
    <w:rsid w:val="00B9634B"/>
    <w:rsid w:val="00BA0B20"/>
    <w:rsid w:val="00BA3AE3"/>
    <w:rsid w:val="00BA6321"/>
    <w:rsid w:val="00BB44A7"/>
    <w:rsid w:val="00BC078A"/>
    <w:rsid w:val="00BC2606"/>
    <w:rsid w:val="00BC5172"/>
    <w:rsid w:val="00BC74F3"/>
    <w:rsid w:val="00BD1F76"/>
    <w:rsid w:val="00BD3520"/>
    <w:rsid w:val="00BD43CC"/>
    <w:rsid w:val="00BE5DC7"/>
    <w:rsid w:val="00BF130D"/>
    <w:rsid w:val="00BF4B52"/>
    <w:rsid w:val="00BF7310"/>
    <w:rsid w:val="00C016E9"/>
    <w:rsid w:val="00C030EE"/>
    <w:rsid w:val="00C039FB"/>
    <w:rsid w:val="00C0506A"/>
    <w:rsid w:val="00C06347"/>
    <w:rsid w:val="00C07C41"/>
    <w:rsid w:val="00C103D8"/>
    <w:rsid w:val="00C10D9E"/>
    <w:rsid w:val="00C142C7"/>
    <w:rsid w:val="00C1678A"/>
    <w:rsid w:val="00C17E33"/>
    <w:rsid w:val="00C17F31"/>
    <w:rsid w:val="00C2211F"/>
    <w:rsid w:val="00C33B58"/>
    <w:rsid w:val="00C357B2"/>
    <w:rsid w:val="00C45D86"/>
    <w:rsid w:val="00C5041A"/>
    <w:rsid w:val="00C5263E"/>
    <w:rsid w:val="00C52739"/>
    <w:rsid w:val="00C52E31"/>
    <w:rsid w:val="00C5376F"/>
    <w:rsid w:val="00C54C12"/>
    <w:rsid w:val="00C55F46"/>
    <w:rsid w:val="00C62D81"/>
    <w:rsid w:val="00C677D7"/>
    <w:rsid w:val="00C71215"/>
    <w:rsid w:val="00C72C08"/>
    <w:rsid w:val="00C753E1"/>
    <w:rsid w:val="00C82613"/>
    <w:rsid w:val="00C82F23"/>
    <w:rsid w:val="00C836B6"/>
    <w:rsid w:val="00C9260A"/>
    <w:rsid w:val="00C92BF2"/>
    <w:rsid w:val="00C92DC4"/>
    <w:rsid w:val="00C93BCF"/>
    <w:rsid w:val="00CA2A83"/>
    <w:rsid w:val="00CA3342"/>
    <w:rsid w:val="00CB0B43"/>
    <w:rsid w:val="00CB4C26"/>
    <w:rsid w:val="00CB5307"/>
    <w:rsid w:val="00CB72BB"/>
    <w:rsid w:val="00CB735E"/>
    <w:rsid w:val="00CC337A"/>
    <w:rsid w:val="00CC3F49"/>
    <w:rsid w:val="00CC4130"/>
    <w:rsid w:val="00CD0FF0"/>
    <w:rsid w:val="00CD532F"/>
    <w:rsid w:val="00CD75E1"/>
    <w:rsid w:val="00CD786E"/>
    <w:rsid w:val="00CE7887"/>
    <w:rsid w:val="00CE7B52"/>
    <w:rsid w:val="00D070E5"/>
    <w:rsid w:val="00D10297"/>
    <w:rsid w:val="00D10536"/>
    <w:rsid w:val="00D139A9"/>
    <w:rsid w:val="00D140C2"/>
    <w:rsid w:val="00D206F9"/>
    <w:rsid w:val="00D21E0F"/>
    <w:rsid w:val="00D224B3"/>
    <w:rsid w:val="00D22B36"/>
    <w:rsid w:val="00D22EB4"/>
    <w:rsid w:val="00D26B43"/>
    <w:rsid w:val="00D26E42"/>
    <w:rsid w:val="00D27786"/>
    <w:rsid w:val="00D30741"/>
    <w:rsid w:val="00D32379"/>
    <w:rsid w:val="00D32C1B"/>
    <w:rsid w:val="00D349F8"/>
    <w:rsid w:val="00D41D09"/>
    <w:rsid w:val="00D41DDE"/>
    <w:rsid w:val="00D45737"/>
    <w:rsid w:val="00D462F5"/>
    <w:rsid w:val="00D47FDD"/>
    <w:rsid w:val="00D5290C"/>
    <w:rsid w:val="00D56342"/>
    <w:rsid w:val="00D57774"/>
    <w:rsid w:val="00D61197"/>
    <w:rsid w:val="00D621F3"/>
    <w:rsid w:val="00D62288"/>
    <w:rsid w:val="00D713BF"/>
    <w:rsid w:val="00D720BB"/>
    <w:rsid w:val="00D7705F"/>
    <w:rsid w:val="00D77438"/>
    <w:rsid w:val="00D83541"/>
    <w:rsid w:val="00D83D31"/>
    <w:rsid w:val="00D873CB"/>
    <w:rsid w:val="00D879F4"/>
    <w:rsid w:val="00D926C4"/>
    <w:rsid w:val="00DA351C"/>
    <w:rsid w:val="00DA44B9"/>
    <w:rsid w:val="00DA62AB"/>
    <w:rsid w:val="00DA688F"/>
    <w:rsid w:val="00DA7661"/>
    <w:rsid w:val="00DA7A25"/>
    <w:rsid w:val="00DB3756"/>
    <w:rsid w:val="00DC04F9"/>
    <w:rsid w:val="00DC486E"/>
    <w:rsid w:val="00DD3732"/>
    <w:rsid w:val="00DD3880"/>
    <w:rsid w:val="00DD7EF9"/>
    <w:rsid w:val="00DE5F35"/>
    <w:rsid w:val="00DE6452"/>
    <w:rsid w:val="00DE7A97"/>
    <w:rsid w:val="00DF2F16"/>
    <w:rsid w:val="00DF31D5"/>
    <w:rsid w:val="00DF4E9B"/>
    <w:rsid w:val="00DF5A58"/>
    <w:rsid w:val="00DF5C89"/>
    <w:rsid w:val="00DF654D"/>
    <w:rsid w:val="00DF67C5"/>
    <w:rsid w:val="00E06059"/>
    <w:rsid w:val="00E114A5"/>
    <w:rsid w:val="00E1383A"/>
    <w:rsid w:val="00E14AC7"/>
    <w:rsid w:val="00E15D11"/>
    <w:rsid w:val="00E15DAB"/>
    <w:rsid w:val="00E209D0"/>
    <w:rsid w:val="00E23F06"/>
    <w:rsid w:val="00E26CDE"/>
    <w:rsid w:val="00E30EA2"/>
    <w:rsid w:val="00E318CC"/>
    <w:rsid w:val="00E36B0C"/>
    <w:rsid w:val="00E47A91"/>
    <w:rsid w:val="00E508B8"/>
    <w:rsid w:val="00E51055"/>
    <w:rsid w:val="00E55DA3"/>
    <w:rsid w:val="00E55ED7"/>
    <w:rsid w:val="00E576E6"/>
    <w:rsid w:val="00E64857"/>
    <w:rsid w:val="00E72871"/>
    <w:rsid w:val="00E760C8"/>
    <w:rsid w:val="00E76900"/>
    <w:rsid w:val="00E81381"/>
    <w:rsid w:val="00E849A4"/>
    <w:rsid w:val="00E8703B"/>
    <w:rsid w:val="00E87CFD"/>
    <w:rsid w:val="00E94DF3"/>
    <w:rsid w:val="00EA1793"/>
    <w:rsid w:val="00EA39A4"/>
    <w:rsid w:val="00EA4804"/>
    <w:rsid w:val="00EA533C"/>
    <w:rsid w:val="00EA5600"/>
    <w:rsid w:val="00EB10E4"/>
    <w:rsid w:val="00EB11EE"/>
    <w:rsid w:val="00EB24F9"/>
    <w:rsid w:val="00EB6A93"/>
    <w:rsid w:val="00EB6E7B"/>
    <w:rsid w:val="00EC0372"/>
    <w:rsid w:val="00EC0BAA"/>
    <w:rsid w:val="00EC5C5E"/>
    <w:rsid w:val="00EC68B4"/>
    <w:rsid w:val="00EC75AF"/>
    <w:rsid w:val="00ED1990"/>
    <w:rsid w:val="00ED75C0"/>
    <w:rsid w:val="00EE1E87"/>
    <w:rsid w:val="00EE2B9B"/>
    <w:rsid w:val="00EE3BC1"/>
    <w:rsid w:val="00EF26DF"/>
    <w:rsid w:val="00EF7F27"/>
    <w:rsid w:val="00F01451"/>
    <w:rsid w:val="00F07AD4"/>
    <w:rsid w:val="00F16A2A"/>
    <w:rsid w:val="00F177F1"/>
    <w:rsid w:val="00F17DE8"/>
    <w:rsid w:val="00F241E8"/>
    <w:rsid w:val="00F24DE4"/>
    <w:rsid w:val="00F25AC8"/>
    <w:rsid w:val="00F30492"/>
    <w:rsid w:val="00F357AA"/>
    <w:rsid w:val="00F41C48"/>
    <w:rsid w:val="00F426F3"/>
    <w:rsid w:val="00F4564E"/>
    <w:rsid w:val="00F4654D"/>
    <w:rsid w:val="00F50516"/>
    <w:rsid w:val="00F50EA4"/>
    <w:rsid w:val="00F5107D"/>
    <w:rsid w:val="00F562F0"/>
    <w:rsid w:val="00F6677E"/>
    <w:rsid w:val="00F70E92"/>
    <w:rsid w:val="00F73012"/>
    <w:rsid w:val="00F737E3"/>
    <w:rsid w:val="00F76040"/>
    <w:rsid w:val="00F805F9"/>
    <w:rsid w:val="00F8488B"/>
    <w:rsid w:val="00F876DA"/>
    <w:rsid w:val="00F8779B"/>
    <w:rsid w:val="00F93BF7"/>
    <w:rsid w:val="00F94970"/>
    <w:rsid w:val="00F95784"/>
    <w:rsid w:val="00F957F7"/>
    <w:rsid w:val="00FA13D4"/>
    <w:rsid w:val="00FA15DF"/>
    <w:rsid w:val="00FA5A47"/>
    <w:rsid w:val="00FA6151"/>
    <w:rsid w:val="00FA64F6"/>
    <w:rsid w:val="00FB0235"/>
    <w:rsid w:val="00FB2929"/>
    <w:rsid w:val="00FB460C"/>
    <w:rsid w:val="00FB59B2"/>
    <w:rsid w:val="00FB7EF2"/>
    <w:rsid w:val="00FC00A2"/>
    <w:rsid w:val="00FC692E"/>
    <w:rsid w:val="00FD1BEA"/>
    <w:rsid w:val="00FD2151"/>
    <w:rsid w:val="00FD754E"/>
    <w:rsid w:val="00FE2686"/>
    <w:rsid w:val="00FE3F6A"/>
    <w:rsid w:val="00FE5971"/>
    <w:rsid w:val="00FE605C"/>
    <w:rsid w:val="00FE7E89"/>
    <w:rsid w:val="00FF5319"/>
    <w:rsid w:val="0C96202E"/>
    <w:rsid w:val="0C9B7AAF"/>
    <w:rsid w:val="135F3A6B"/>
    <w:rsid w:val="2991650C"/>
    <w:rsid w:val="2DE21A52"/>
    <w:rsid w:val="2E282406"/>
    <w:rsid w:val="3143321D"/>
    <w:rsid w:val="32C84074"/>
    <w:rsid w:val="349F0B4A"/>
    <w:rsid w:val="35FD171E"/>
    <w:rsid w:val="379474D9"/>
    <w:rsid w:val="39570A5F"/>
    <w:rsid w:val="4BE156B5"/>
    <w:rsid w:val="522C7AF0"/>
    <w:rsid w:val="527B05F1"/>
    <w:rsid w:val="57D63ECC"/>
    <w:rsid w:val="5CA73DB1"/>
    <w:rsid w:val="601614EA"/>
    <w:rsid w:val="680A62E0"/>
    <w:rsid w:val="6DAC4FF1"/>
    <w:rsid w:val="70A17288"/>
    <w:rsid w:val="79022643"/>
    <w:rsid w:val="79B20994"/>
    <w:rsid w:val="7CC02C45"/>
    <w:rsid w:val="7F08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semiHidden="0" w:uiPriority="0" w:unhideWhenUsed="0" w:qFormat="1"/>
    <w:lsdException w:name="page number" w:semiHidden="0" w:uiPriority="0" w:unhideWhenUsed="0" w:qFormat="1"/>
    <w:lsdException w:name="toa heading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E3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E3"/>
    <w:pPr>
      <w:keepNext/>
      <w:spacing w:before="120" w:after="120"/>
      <w:ind w:firstLine="360"/>
      <w:jc w:val="both"/>
      <w:outlineLvl w:val="0"/>
    </w:pPr>
    <w:rPr>
      <w:rFonts w:ascii="Arial" w:eastAsia="Times New Roman" w:hAnsi="Arial"/>
      <w:b/>
      <w:bCs/>
      <w:kern w:val="32"/>
      <w:szCs w:val="29"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3AE3"/>
    <w:rPr>
      <w:rFonts w:ascii="Tahoma" w:hAnsi="Tahoma"/>
      <w:sz w:val="16"/>
      <w:szCs w:val="14"/>
    </w:rPr>
  </w:style>
  <w:style w:type="paragraph" w:styleId="BodyText">
    <w:name w:val="Body Text"/>
    <w:basedOn w:val="Normal"/>
    <w:link w:val="BodyTextChar"/>
    <w:rsid w:val="00BA3AE3"/>
    <w:pPr>
      <w:spacing w:after="140" w:line="288" w:lineRule="auto"/>
    </w:pPr>
  </w:style>
  <w:style w:type="paragraph" w:styleId="Caption">
    <w:name w:val="caption"/>
    <w:basedOn w:val="Normal"/>
    <w:next w:val="Normal"/>
    <w:qFormat/>
    <w:rsid w:val="00BA3AE3"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A3AE3"/>
    <w:pPr>
      <w:tabs>
        <w:tab w:val="center" w:pos="4702"/>
        <w:tab w:val="right" w:pos="9405"/>
      </w:tabs>
    </w:pPr>
    <w:rPr>
      <w:szCs w:val="21"/>
    </w:rPr>
  </w:style>
  <w:style w:type="paragraph" w:styleId="Header">
    <w:name w:val="header"/>
    <w:basedOn w:val="Normal"/>
    <w:link w:val="HeaderChar"/>
    <w:uiPriority w:val="99"/>
    <w:qFormat/>
    <w:rsid w:val="00BA3AE3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BA3AE3"/>
    <w:rPr>
      <w:color w:val="0000FF"/>
      <w:u w:val="single"/>
    </w:rPr>
  </w:style>
  <w:style w:type="paragraph" w:styleId="List">
    <w:name w:val="List"/>
    <w:basedOn w:val="BodyText"/>
    <w:qFormat/>
    <w:rsid w:val="00BA3AE3"/>
  </w:style>
  <w:style w:type="paragraph" w:styleId="NormalWeb">
    <w:name w:val="Normal (Web)"/>
    <w:basedOn w:val="Normal"/>
    <w:uiPriority w:val="99"/>
    <w:semiHidden/>
    <w:unhideWhenUsed/>
    <w:qFormat/>
    <w:rsid w:val="00BA3AE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PageNumber">
    <w:name w:val="page number"/>
    <w:basedOn w:val="DefaultParagraphFont"/>
    <w:qFormat/>
    <w:rsid w:val="00BA3AE3"/>
  </w:style>
  <w:style w:type="table" w:styleId="TableGrid">
    <w:name w:val="Table Grid"/>
    <w:basedOn w:val="TableNormal"/>
    <w:uiPriority w:val="59"/>
    <w:qFormat/>
    <w:rsid w:val="00BA3A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A3AE3"/>
    <w:pPr>
      <w:suppressAutoHyphens w:val="0"/>
      <w:jc w:val="center"/>
    </w:pPr>
    <w:rPr>
      <w:rFonts w:ascii="Times New Roman" w:eastAsia="Times New Roman" w:hAnsi="Times New Roman" w:cs="Times New Roman"/>
      <w:kern w:val="0"/>
      <w:szCs w:val="20"/>
      <w:lang w:val="hr-HR" w:eastAsia="en-US" w:bidi="ar-SA"/>
    </w:rPr>
  </w:style>
  <w:style w:type="paragraph" w:styleId="TOAHeading">
    <w:name w:val="toa heading"/>
    <w:basedOn w:val="Heading"/>
    <w:next w:val="Normal"/>
    <w:qFormat/>
    <w:rsid w:val="00BA3AE3"/>
    <w:pPr>
      <w:suppressLineNumbers/>
    </w:pPr>
    <w:rPr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BA3AE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qFormat/>
    <w:rsid w:val="00BA3AE3"/>
    <w:pPr>
      <w:tabs>
        <w:tab w:val="left" w:pos="440"/>
        <w:tab w:val="right" w:leader="dot" w:pos="9628"/>
      </w:tabs>
      <w:jc w:val="center"/>
    </w:pPr>
    <w:rPr>
      <w:rFonts w:ascii="Calibri" w:hAnsi="Calibri"/>
      <w:b/>
      <w:lang w:val="sr-Cyrl-BA"/>
    </w:rPr>
  </w:style>
  <w:style w:type="character" w:customStyle="1" w:styleId="NumberingSymbols">
    <w:name w:val="Numbering Symbols"/>
    <w:qFormat/>
    <w:rsid w:val="00BA3AE3"/>
  </w:style>
  <w:style w:type="paragraph" w:customStyle="1" w:styleId="Index">
    <w:name w:val="Index"/>
    <w:basedOn w:val="Normal"/>
    <w:qFormat/>
    <w:rsid w:val="00BA3AE3"/>
    <w:pPr>
      <w:suppressLineNumbers/>
    </w:pPr>
  </w:style>
  <w:style w:type="paragraph" w:customStyle="1" w:styleId="TableContents">
    <w:name w:val="Table Contents"/>
    <w:basedOn w:val="Normal"/>
    <w:qFormat/>
    <w:rsid w:val="00BA3AE3"/>
    <w:pPr>
      <w:suppressLineNumbers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A3AE3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A3AE3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qFormat/>
    <w:rsid w:val="00BA3AE3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sid w:val="00BA3AE3"/>
    <w:rPr>
      <w:rFonts w:ascii="Arial" w:hAnsi="Arial" w:cs="Mangal"/>
      <w:b/>
      <w:bCs/>
      <w:kern w:val="32"/>
      <w:sz w:val="24"/>
      <w:szCs w:val="29"/>
      <w:lang w:val="sr-Cyrl-BA" w:eastAsia="zh-CN" w:bidi="hi-I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A3AE3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3AE3"/>
    <w:rPr>
      <w:rFonts w:ascii="Tahoma" w:eastAsia="Arial Unicode MS" w:hAnsi="Tahoma" w:cs="Mangal"/>
      <w:kern w:val="1"/>
      <w:sz w:val="16"/>
      <w:szCs w:val="14"/>
      <w:lang w:val="sr-Latn-BA" w:eastAsia="zh-CN" w:bidi="hi-IN"/>
    </w:rPr>
  </w:style>
  <w:style w:type="paragraph" w:styleId="ListParagraph">
    <w:name w:val="List Paragraph"/>
    <w:basedOn w:val="Normal"/>
    <w:uiPriority w:val="34"/>
    <w:qFormat/>
    <w:rsid w:val="00BA3AE3"/>
    <w:pPr>
      <w:ind w:left="720"/>
      <w:contextualSpacing/>
    </w:pPr>
    <w:rPr>
      <w:szCs w:val="21"/>
    </w:rPr>
  </w:style>
  <w:style w:type="character" w:customStyle="1" w:styleId="BodyTextChar">
    <w:name w:val="Body Text Char"/>
    <w:basedOn w:val="DefaultParagraphFont"/>
    <w:link w:val="BodyText"/>
    <w:qFormat/>
    <w:rsid w:val="00BA3AE3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character" w:customStyle="1" w:styleId="TitleChar">
    <w:name w:val="Title Char"/>
    <w:basedOn w:val="DefaultParagraphFont"/>
    <w:link w:val="Title"/>
    <w:qFormat/>
    <w:rsid w:val="00BA3AE3"/>
    <w:rPr>
      <w:sz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kap\My%20Documents\IZVJE&#352;TAJ%20%20i%20PLAN\&#1043;&#1054;&#1044;&#1048;&#1064;&#1034;&#1048;%20&#1048;&#1047;&#1042;&#1032;&#1045;&#1064;&#1058;&#1040;&#1032;%20&#1054;%20&#1055;&#1054;&#1057;&#1051;&#1054;&#1042;&#1040;&#1034;&#1059;%20&#1084;&#1086;&#1076;&#1077;&#1083;%20&#1086;&#1087;&#1096;&#1090;&#1080;&#1085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CFFE4D-0A3C-411F-9E76-FCB294A0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ГОДИШЊИ ИЗВЈЕШТАЈ О ПОСЛОВАЊУ модел општина.dotx</Template>
  <TotalTime>450</TotalTime>
  <Pages>16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Gradiska</Company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kanc63bjelicd</cp:lastModifiedBy>
  <cp:revision>91</cp:revision>
  <cp:lastPrinted>2022-04-08T07:24:00Z</cp:lastPrinted>
  <dcterms:created xsi:type="dcterms:W3CDTF">2020-03-19T09:12:00Z</dcterms:created>
  <dcterms:modified xsi:type="dcterms:W3CDTF">2022-04-08T11:11:00Z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54B0A2E6B3114C129039504A5263234B</vt:lpwstr>
  </property>
</Properties>
</file>